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ind w:left="360" w:hanging="0"/>
        <w:jc w:val="center"/>
        <w:rPr>
          <w:rFonts w:ascii="Times New Roman" w:hAnsi="Times New Roman"/>
          <w:lang w:val="el-GR"/>
        </w:rPr>
      </w:pPr>
      <w:bookmarkStart w:id="0" w:name="_GoBack"/>
      <w:bookmarkEnd w:id="0"/>
      <w:r>
        <w:rPr>
          <w:rFonts w:ascii="Times New Roman" w:hAnsi="Times New Roman"/>
          <w:b/>
          <w:lang w:val="el-GR"/>
        </w:rPr>
        <w:t>ΠΕΡΙΓΡΑΜΜΑ ΜΑΘΗΜΑΤΟΣ</w:t>
      </w:r>
    </w:p>
    <w:p>
      <w:pPr>
        <w:pStyle w:val="Normal"/>
        <w:widowControl w:val="false"/>
        <w:spacing w:lineRule="auto" w:line="276" w:before="120" w:after="200"/>
        <w:ind w:left="360" w:hanging="0"/>
        <w:rPr>
          <w:rFonts w:ascii="Times New Roman" w:hAnsi="Times New Roman"/>
          <w:b/>
          <w:b/>
          <w:color w:val="000000"/>
          <w:lang w:val="el-GR"/>
        </w:rPr>
      </w:pPr>
      <w:r>
        <w:rPr>
          <w:rFonts w:ascii="Times New Roman" w:hAnsi="Times New Roman"/>
          <w:b/>
          <w:color w:val="000000"/>
          <w:lang w:val="el-GR"/>
        </w:rPr>
        <w:t>ΓΕΝΙΚΑ</w:t>
      </w:r>
    </w:p>
    <w:tbl>
      <w:tblPr>
        <w:tblW w:w="9010" w:type="dxa"/>
        <w:jc w:val="left"/>
        <w:tblInd w:w="0" w:type="dxa"/>
        <w:tblCellMar>
          <w:top w:w="0" w:type="dxa"/>
          <w:left w:w="108" w:type="dxa"/>
          <w:bottom w:w="0" w:type="dxa"/>
          <w:right w:w="108" w:type="dxa"/>
        </w:tblCellMar>
        <w:tblLook w:val="0000" w:noHBand="0" w:noVBand="0" w:firstColumn="0" w:lastRow="0" w:lastColumn="0" w:firstRow="0"/>
      </w:tblPr>
      <w:tblGrid>
        <w:gridCol w:w="2852"/>
        <w:gridCol w:w="988"/>
        <w:gridCol w:w="1157"/>
        <w:gridCol w:w="1792"/>
        <w:gridCol w:w="355"/>
        <w:gridCol w:w="1865"/>
      </w:tblGrid>
      <w:tr>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rPr>
              <w:t>ΣΧΟΛΗ</w:t>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lang w:val="el-GR"/>
              </w:rPr>
            </w:pPr>
            <w:r>
              <w:rPr>
                <w:rFonts w:ascii="Times New Roman" w:hAnsi="Times New Roman"/>
                <w:color w:val="002060"/>
                <w:lang w:val="el-GR"/>
              </w:rPr>
              <w:t xml:space="preserve">Διεθνών Σπουδών Επικοινωνίας και Πολιτισμού </w:t>
            </w:r>
          </w:p>
        </w:tc>
      </w:tr>
      <w:tr>
        <w:trPr>
          <w:trHeight w:val="70" w:hRule="atLeast"/>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rPr>
              <w:t>ΤΜΗΜΑ</w:t>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lang w:val="el-GR"/>
              </w:rPr>
            </w:pPr>
            <w:r>
              <w:rPr>
                <w:rFonts w:ascii="Times New Roman" w:hAnsi="Times New Roman"/>
                <w:color w:val="002060"/>
                <w:lang w:val="el-GR"/>
              </w:rPr>
              <w:t>Διεθνών, Ευρωπαϊκών και Περιφερειακών Σπουδών</w:t>
            </w:r>
          </w:p>
        </w:tc>
      </w:tr>
      <w:tr>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rPr>
              <w:t xml:space="preserve">ΕΠΙΠΕΔΟ ΣΠΟΥΔΩΝ </w:t>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rPr>
            </w:pPr>
            <w:r>
              <w:rPr>
                <w:rFonts w:ascii="Times New Roman" w:hAnsi="Times New Roman"/>
                <w:color w:val="002060"/>
              </w:rPr>
              <w:t>Προπτυχιακό</w:t>
            </w:r>
          </w:p>
        </w:tc>
      </w:tr>
      <w:tr>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rPr>
              <w:t>ΚΩΔΙΚΟΣ ΜΑΘΗΜΑΤΟΣ</w:t>
            </w:r>
          </w:p>
        </w:tc>
        <w:tc>
          <w:tcPr>
            <w:tcW w:w="988" w:type="dxa"/>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b/>
                <w:b/>
                <w:sz w:val="20"/>
                <w:szCs w:val="20"/>
                <w:lang w:val="el-GR"/>
              </w:rPr>
            </w:pPr>
            <w:r>
              <w:rPr>
                <w:rFonts w:ascii="Times New Roman" w:hAnsi="Times New Roman"/>
                <w:b/>
                <w:sz w:val="20"/>
                <w:szCs w:val="20"/>
                <w:lang w:val="el-GR"/>
              </w:rPr>
              <w:t>522</w:t>
            </w:r>
          </w:p>
        </w:tc>
        <w:tc>
          <w:tcPr>
            <w:tcW w:w="2949" w:type="dxa"/>
            <w:gridSpan w:val="2"/>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rPr>
              <w:t>ΕΞΑΜΗΝΟ ΣΠΟΥΔΩΝ</w:t>
            </w:r>
          </w:p>
        </w:tc>
        <w:tc>
          <w:tcPr>
            <w:tcW w:w="2220"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b/>
                <w:b/>
                <w:sz w:val="20"/>
                <w:szCs w:val="20"/>
              </w:rPr>
            </w:pPr>
            <w:r>
              <w:rPr>
                <w:rFonts w:ascii="Times New Roman" w:hAnsi="Times New Roman"/>
                <w:b/>
                <w:sz w:val="20"/>
                <w:szCs w:val="20"/>
                <w:lang w:val="el-GR"/>
              </w:rPr>
              <w:t>ΣΤ</w:t>
            </w:r>
            <w:r>
              <w:rPr>
                <w:rFonts w:ascii="Times New Roman" w:hAnsi="Times New Roman"/>
                <w:b/>
                <w:sz w:val="20"/>
                <w:szCs w:val="20"/>
              </w:rPr>
              <w:t>’</w:t>
            </w:r>
          </w:p>
        </w:tc>
      </w:tr>
      <w:tr>
        <w:trPr>
          <w:trHeight w:val="375" w:hRule="atLeast"/>
        </w:trPr>
        <w:tc>
          <w:tcPr>
            <w:tcW w:w="2852" w:type="dxa"/>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ind w:left="360" w:hanging="0"/>
              <w:jc w:val="right"/>
              <w:rPr>
                <w:rFonts w:ascii="Times New Roman" w:hAnsi="Times New Roman"/>
                <w:b/>
                <w:b/>
                <w:sz w:val="20"/>
                <w:szCs w:val="20"/>
              </w:rPr>
            </w:pPr>
            <w:r>
              <w:rPr>
                <w:rFonts w:ascii="Times New Roman" w:hAnsi="Times New Roman"/>
                <w:b/>
                <w:sz w:val="20"/>
                <w:szCs w:val="20"/>
              </w:rPr>
              <w:t>ΤΙΤΛΟΣ ΜΑΘΗΜΑΤΟΣ</w:t>
            </w:r>
          </w:p>
        </w:tc>
        <w:tc>
          <w:tcPr>
            <w:tcW w:w="6157" w:type="dxa"/>
            <w:gridSpan w:val="5"/>
            <w:tcBorders>
              <w:top w:val="single" w:sz="4" w:space="0" w:color="000000"/>
              <w:left w:val="single" w:sz="4" w:space="0" w:color="000000"/>
              <w:bottom w:val="single" w:sz="4" w:space="0" w:color="000000"/>
              <w:right w:val="single" w:sz="4" w:space="0" w:color="000000"/>
            </w:tcBorders>
            <w:vAlign w:val="center"/>
          </w:tcPr>
          <w:p>
            <w:pPr>
              <w:pStyle w:val="Normal"/>
              <w:ind w:left="360" w:hanging="0"/>
              <w:rPr>
                <w:rFonts w:ascii="Times New Roman" w:hAnsi="Times New Roman"/>
                <w:sz w:val="20"/>
                <w:szCs w:val="20"/>
                <w:lang w:val="el-GR"/>
              </w:rPr>
            </w:pPr>
            <w:r>
              <w:rPr>
                <w:rFonts w:ascii="Times New Roman" w:hAnsi="Times New Roman"/>
                <w:sz w:val="20"/>
                <w:szCs w:val="20"/>
                <w:lang w:val="el-GR"/>
              </w:rPr>
              <w:t xml:space="preserve">Εξωτερικές Σχέσεις της Ε.Ε.: Δίκαιο και Πολιτικές </w:t>
            </w:r>
          </w:p>
        </w:tc>
      </w:tr>
      <w:tr>
        <w:trPr>
          <w:trHeight w:val="196" w:hRule="atLeast"/>
        </w:trPr>
        <w:tc>
          <w:tcPr>
            <w:tcW w:w="4997" w:type="dxa"/>
            <w:gridSpan w:val="3"/>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ind w:left="360" w:hanging="0"/>
              <w:jc w:val="center"/>
              <w:rPr>
                <w:rFonts w:ascii="Times New Roman" w:hAnsi="Times New Roman"/>
                <w:b/>
                <w:b/>
                <w:sz w:val="20"/>
                <w:szCs w:val="20"/>
                <w:lang w:val="el-GR"/>
              </w:rPr>
            </w:pPr>
            <w:r>
              <w:rPr>
                <w:rFonts w:ascii="Times New Roman" w:hAnsi="Times New Roman"/>
                <w:b/>
                <w:sz w:val="20"/>
                <w:szCs w:val="20"/>
                <w:lang w:val="el-GR"/>
              </w:rPr>
              <w:t xml:space="preserve">ΑΥΤΟΤΕΛΕΙΣ ΔΙΔΑΚΤΙΚΕΣ ΔΡΑΣΤΗΡΙΟΤΗΤΕΣ </w:t>
              <w:br/>
            </w:r>
            <w:r>
              <w:rPr>
                <w:rFonts w:ascii="Times New Roman" w:hAnsi="Times New Roman"/>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47" w:type="dxa"/>
            <w:gridSpan w:val="2"/>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ind w:left="360" w:hanging="0"/>
              <w:jc w:val="center"/>
              <w:rPr>
                <w:rFonts w:ascii="Times New Roman" w:hAnsi="Times New Roman"/>
                <w:b/>
                <w:b/>
                <w:sz w:val="20"/>
                <w:szCs w:val="20"/>
              </w:rPr>
            </w:pPr>
            <w:r>
              <w:rPr>
                <w:rFonts w:ascii="Times New Roman" w:hAnsi="Times New Roman"/>
                <w:b/>
                <w:sz w:val="20"/>
                <w:szCs w:val="20"/>
              </w:rPr>
              <w:t>ΕΒΔΟΜΑΔΙΑΙΕΣ</w:t>
              <w:br/>
              <w:t>ΩΡΕΣ Δ</w:t>
            </w:r>
            <w:r>
              <w:rPr>
                <w:rFonts w:ascii="Times New Roman" w:hAnsi="Times New Roman"/>
                <w:b/>
                <w:sz w:val="20"/>
                <w:szCs w:val="20"/>
                <w:shd w:fill="DDD9C3" w:val="clear"/>
              </w:rPr>
              <w:t>ΙΔ</w:t>
            </w:r>
            <w:r>
              <w:rPr>
                <w:rFonts w:ascii="Times New Roman" w:hAnsi="Times New Roman"/>
                <w:b/>
                <w:sz w:val="20"/>
                <w:szCs w:val="20"/>
              </w:rPr>
              <w:t>ΑΣΚΑΛΙΑΣ</w:t>
            </w:r>
          </w:p>
        </w:tc>
        <w:tc>
          <w:tcPr>
            <w:tcW w:w="1865" w:type="dxa"/>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ind w:left="360" w:hanging="0"/>
              <w:jc w:val="center"/>
              <w:rPr>
                <w:rFonts w:ascii="Times New Roman" w:hAnsi="Times New Roman"/>
                <w:b/>
                <w:b/>
                <w:sz w:val="20"/>
                <w:szCs w:val="20"/>
              </w:rPr>
            </w:pPr>
            <w:r>
              <w:rPr>
                <w:rFonts w:ascii="Times New Roman" w:hAnsi="Times New Roman"/>
                <w:b/>
                <w:sz w:val="20"/>
                <w:szCs w:val="20"/>
              </w:rPr>
              <w:t>ΠΙΣΤΩΤΙΚΕΣ ΜΟΝΑΔΕΣ</w:t>
            </w:r>
          </w:p>
        </w:tc>
      </w:tr>
      <w:tr>
        <w:trPr>
          <w:trHeight w:val="194" w:hRule="atLeast"/>
        </w:trPr>
        <w:tc>
          <w:tcPr>
            <w:tcW w:w="4997" w:type="dxa"/>
            <w:gridSpan w:val="3"/>
            <w:tcBorders>
              <w:top w:val="single" w:sz="4" w:space="0" w:color="000000"/>
              <w:left w:val="single" w:sz="4" w:space="0" w:color="000000"/>
              <w:bottom w:val="single" w:sz="4" w:space="0" w:color="000000"/>
              <w:right w:val="single" w:sz="4" w:space="0" w:color="000000"/>
            </w:tcBorders>
          </w:tcPr>
          <w:p>
            <w:pPr>
              <w:pStyle w:val="Normal"/>
              <w:ind w:left="360" w:hanging="0"/>
              <w:jc w:val="right"/>
              <w:rPr>
                <w:rFonts w:ascii="Times New Roman" w:hAnsi="Times New Roman"/>
                <w:color w:val="002060"/>
                <w:sz w:val="20"/>
                <w:szCs w:val="20"/>
              </w:rPr>
            </w:pPr>
            <w:r>
              <w:rPr>
                <w:rFonts w:ascii="Times New Roman" w:hAnsi="Times New Roman"/>
                <w:color w:val="002060"/>
                <w:sz w:val="20"/>
                <w:szCs w:val="20"/>
              </w:rPr>
            </w:r>
          </w:p>
        </w:tc>
        <w:tc>
          <w:tcPr>
            <w:tcW w:w="2147"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jc w:val="center"/>
              <w:rPr>
                <w:rFonts w:ascii="Times New Roman" w:hAnsi="Times New Roman"/>
                <w:color w:val="002060"/>
                <w:sz w:val="20"/>
                <w:szCs w:val="20"/>
              </w:rPr>
            </w:pPr>
            <w:r>
              <w:rPr>
                <w:rFonts w:ascii="Times New Roman" w:hAnsi="Times New Roman"/>
                <w:color w:val="002060"/>
                <w:sz w:val="20"/>
                <w:szCs w:val="20"/>
              </w:rPr>
            </w:r>
          </w:p>
        </w:tc>
        <w:tc>
          <w:tcPr>
            <w:tcW w:w="1865" w:type="dxa"/>
            <w:tcBorders>
              <w:top w:val="single" w:sz="4" w:space="0" w:color="000000"/>
              <w:left w:val="single" w:sz="4" w:space="0" w:color="000000"/>
              <w:bottom w:val="single" w:sz="4" w:space="0" w:color="000000"/>
              <w:right w:val="single" w:sz="4" w:space="0" w:color="000000"/>
            </w:tcBorders>
          </w:tcPr>
          <w:p>
            <w:pPr>
              <w:pStyle w:val="Normal"/>
              <w:ind w:left="360" w:hanging="0"/>
              <w:jc w:val="center"/>
              <w:rPr>
                <w:rFonts w:ascii="Times New Roman" w:hAnsi="Times New Roman"/>
                <w:color w:val="002060"/>
                <w:sz w:val="20"/>
                <w:szCs w:val="20"/>
              </w:rPr>
            </w:pPr>
            <w:r>
              <w:rPr>
                <w:rFonts w:ascii="Times New Roman" w:hAnsi="Times New Roman"/>
                <w:color w:val="002060"/>
                <w:sz w:val="20"/>
                <w:szCs w:val="20"/>
              </w:rPr>
            </w:r>
          </w:p>
        </w:tc>
      </w:tr>
      <w:tr>
        <w:trPr>
          <w:trHeight w:val="194" w:hRule="atLeast"/>
        </w:trPr>
        <w:tc>
          <w:tcPr>
            <w:tcW w:w="4997" w:type="dxa"/>
            <w:gridSpan w:val="3"/>
            <w:tcBorders>
              <w:top w:val="single" w:sz="4" w:space="0" w:color="000000"/>
              <w:left w:val="single" w:sz="4" w:space="0" w:color="000000"/>
              <w:bottom w:val="single" w:sz="4" w:space="0" w:color="000000"/>
              <w:right w:val="single" w:sz="4" w:space="0" w:color="000000"/>
            </w:tcBorders>
          </w:tcPr>
          <w:p>
            <w:pPr>
              <w:pStyle w:val="Normal"/>
              <w:ind w:left="360" w:hanging="0"/>
              <w:jc w:val="right"/>
              <w:rPr>
                <w:rFonts w:ascii="Times New Roman" w:hAnsi="Times New Roman"/>
                <w:b/>
                <w:b/>
                <w:color w:val="002060"/>
                <w:sz w:val="20"/>
                <w:szCs w:val="20"/>
              </w:rPr>
            </w:pPr>
            <w:r>
              <w:rPr>
                <w:rFonts w:ascii="Times New Roman" w:hAnsi="Times New Roman"/>
                <w:b/>
                <w:color w:val="002060"/>
                <w:sz w:val="20"/>
                <w:szCs w:val="20"/>
              </w:rPr>
            </w:r>
          </w:p>
        </w:tc>
        <w:tc>
          <w:tcPr>
            <w:tcW w:w="2147"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jc w:val="right"/>
              <w:rPr>
                <w:rFonts w:ascii="Times New Roman" w:hAnsi="Times New Roman"/>
                <w:color w:val="002060"/>
                <w:sz w:val="20"/>
                <w:szCs w:val="20"/>
              </w:rPr>
            </w:pPr>
            <w:r>
              <w:rPr>
                <w:rFonts w:ascii="Times New Roman" w:hAnsi="Times New Roman"/>
                <w:color w:val="002060"/>
                <w:sz w:val="20"/>
                <w:szCs w:val="20"/>
              </w:rPr>
            </w:r>
          </w:p>
        </w:tc>
        <w:tc>
          <w:tcPr>
            <w:tcW w:w="1865" w:type="dxa"/>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sz w:val="20"/>
                <w:szCs w:val="20"/>
              </w:rPr>
            </w:pPr>
            <w:r>
              <w:rPr>
                <w:rFonts w:ascii="Times New Roman" w:hAnsi="Times New Roman"/>
                <w:color w:val="002060"/>
                <w:sz w:val="20"/>
                <w:szCs w:val="20"/>
              </w:rPr>
            </w:r>
          </w:p>
        </w:tc>
      </w:tr>
      <w:tr>
        <w:trPr>
          <w:trHeight w:val="194" w:hRule="atLeast"/>
        </w:trPr>
        <w:tc>
          <w:tcPr>
            <w:tcW w:w="4997" w:type="dxa"/>
            <w:gridSpan w:val="3"/>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b/>
                <w:b/>
                <w:color w:val="002060"/>
                <w:sz w:val="20"/>
                <w:szCs w:val="20"/>
              </w:rPr>
            </w:pPr>
            <w:r>
              <w:rPr>
                <w:rFonts w:ascii="Times New Roman" w:hAnsi="Times New Roman"/>
                <w:b/>
                <w:color w:val="002060"/>
                <w:sz w:val="20"/>
                <w:szCs w:val="20"/>
              </w:rPr>
            </w:r>
          </w:p>
        </w:tc>
        <w:tc>
          <w:tcPr>
            <w:tcW w:w="2147"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jc w:val="right"/>
              <w:rPr>
                <w:rFonts w:ascii="Times New Roman" w:hAnsi="Times New Roman"/>
                <w:color w:val="002060"/>
                <w:sz w:val="20"/>
                <w:szCs w:val="20"/>
              </w:rPr>
            </w:pPr>
            <w:r>
              <w:rPr>
                <w:rFonts w:ascii="Times New Roman" w:hAnsi="Times New Roman"/>
                <w:color w:val="002060"/>
                <w:sz w:val="20"/>
                <w:szCs w:val="20"/>
              </w:rPr>
            </w:r>
          </w:p>
        </w:tc>
        <w:tc>
          <w:tcPr>
            <w:tcW w:w="1865" w:type="dxa"/>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sz w:val="20"/>
                <w:szCs w:val="20"/>
              </w:rPr>
            </w:pPr>
            <w:r>
              <w:rPr>
                <w:rFonts w:ascii="Times New Roman" w:hAnsi="Times New Roman"/>
                <w:color w:val="002060"/>
                <w:sz w:val="20"/>
                <w:szCs w:val="20"/>
              </w:rPr>
            </w:r>
          </w:p>
        </w:tc>
      </w:tr>
      <w:tr>
        <w:trPr>
          <w:trHeight w:val="194" w:hRule="atLeast"/>
        </w:trPr>
        <w:tc>
          <w:tcPr>
            <w:tcW w:w="4997" w:type="dxa"/>
            <w:gridSpan w:val="3"/>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rPr>
                <w:rFonts w:ascii="Times New Roman" w:hAnsi="Times New Roman"/>
                <w:i/>
                <w:i/>
                <w:sz w:val="18"/>
                <w:szCs w:val="18"/>
                <w:lang w:val="el-GR"/>
              </w:rPr>
            </w:pPr>
            <w:r>
              <w:rPr>
                <w:rFonts w:ascii="Times New Roman" w:hAnsi="Times New Roman"/>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47"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jc w:val="center"/>
              <w:rPr>
                <w:rFonts w:ascii="Times New Roman" w:hAnsi="Times New Roman"/>
                <w:color w:val="002060"/>
                <w:sz w:val="20"/>
                <w:szCs w:val="20"/>
              </w:rPr>
            </w:pPr>
            <w:r>
              <w:rPr>
                <w:rFonts w:ascii="Times New Roman" w:hAnsi="Times New Roman"/>
                <w:color w:val="002060"/>
                <w:sz w:val="20"/>
                <w:szCs w:val="20"/>
              </w:rPr>
              <w:t>3</w:t>
            </w:r>
          </w:p>
        </w:tc>
        <w:tc>
          <w:tcPr>
            <w:tcW w:w="1865" w:type="dxa"/>
            <w:tcBorders>
              <w:top w:val="single" w:sz="4" w:space="0" w:color="000000"/>
              <w:left w:val="single" w:sz="4" w:space="0" w:color="000000"/>
              <w:bottom w:val="single" w:sz="4" w:space="0" w:color="000000"/>
              <w:right w:val="single" w:sz="4" w:space="0" w:color="000000"/>
            </w:tcBorders>
          </w:tcPr>
          <w:p>
            <w:pPr>
              <w:pStyle w:val="Normal"/>
              <w:ind w:left="360" w:hanging="0"/>
              <w:jc w:val="center"/>
              <w:rPr>
                <w:rFonts w:ascii="Times New Roman" w:hAnsi="Times New Roman"/>
                <w:color w:val="002060"/>
                <w:sz w:val="20"/>
                <w:szCs w:val="20"/>
              </w:rPr>
            </w:pPr>
            <w:r>
              <w:rPr>
                <w:rFonts w:ascii="Times New Roman" w:hAnsi="Times New Roman"/>
                <w:color w:val="002060"/>
                <w:sz w:val="20"/>
                <w:szCs w:val="20"/>
              </w:rPr>
              <w:t>6</w:t>
            </w:r>
          </w:p>
        </w:tc>
      </w:tr>
      <w:tr>
        <w:trPr>
          <w:trHeight w:val="599" w:hRule="atLeast"/>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i/>
                <w:i/>
                <w:sz w:val="16"/>
                <w:szCs w:val="16"/>
                <w:lang w:val="el-GR"/>
              </w:rPr>
            </w:pPr>
            <w:r>
              <w:rPr>
                <w:rFonts w:ascii="Times New Roman" w:hAnsi="Times New Roman"/>
                <w:b/>
                <w:sz w:val="20"/>
                <w:szCs w:val="20"/>
                <w:lang w:val="el-GR"/>
              </w:rPr>
              <w:t>ΤΥΠΟΣ ΜΑΘΗΜΑΤΟΣ</w:t>
            </w:r>
            <w:r>
              <w:rPr>
                <w:rFonts w:ascii="Times New Roman" w:hAnsi="Times New Roman"/>
                <w:i/>
                <w:sz w:val="16"/>
                <w:szCs w:val="16"/>
                <w:lang w:val="el-GR"/>
              </w:rPr>
              <w:t xml:space="preserve"> </w:t>
            </w:r>
          </w:p>
          <w:p>
            <w:pPr>
              <w:pStyle w:val="Normal"/>
              <w:ind w:left="360" w:hanging="0"/>
              <w:jc w:val="right"/>
              <w:rPr>
                <w:rFonts w:ascii="Times New Roman" w:hAnsi="Times New Roman"/>
                <w:i/>
                <w:i/>
                <w:sz w:val="16"/>
                <w:szCs w:val="16"/>
                <w:lang w:val="el-GR"/>
              </w:rPr>
            </w:pPr>
            <w:r>
              <w:rPr>
                <w:rFonts w:ascii="Times New Roman" w:hAnsi="Times New Roman"/>
                <w:i/>
                <w:sz w:val="16"/>
                <w:szCs w:val="16"/>
                <w:lang w:val="el-GR"/>
              </w:rPr>
              <w:t xml:space="preserve">γενικού υποβάθρου, </w:t>
              <w:br/>
              <w:t xml:space="preserve">ειδικού υποβάθρου, ειδίκευσης </w:t>
            </w:r>
          </w:p>
          <w:p>
            <w:pPr>
              <w:pStyle w:val="Normal"/>
              <w:ind w:left="360" w:hanging="0"/>
              <w:jc w:val="right"/>
              <w:rPr>
                <w:rFonts w:ascii="Times New Roman" w:hAnsi="Times New Roman"/>
                <w:b/>
                <w:b/>
                <w:sz w:val="20"/>
                <w:szCs w:val="20"/>
              </w:rPr>
            </w:pPr>
            <w:r>
              <w:rPr>
                <w:rFonts w:ascii="Times New Roman" w:hAnsi="Times New Roman"/>
                <w:i/>
                <w:sz w:val="16"/>
                <w:szCs w:val="16"/>
              </w:rPr>
              <w:t>γενικών γνώσεων, ανάπτυξης δεξιοτήτων</w:t>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rPr>
            </w:pPr>
            <w:r>
              <w:rPr>
                <w:rFonts w:ascii="Times New Roman" w:hAnsi="Times New Roman"/>
                <w:color w:val="002060"/>
              </w:rPr>
              <w:t>Γενικού υποβάθρου</w:t>
            </w:r>
          </w:p>
        </w:tc>
      </w:tr>
      <w:tr>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rPr>
              <w:t>ΠΡΟΑΠΑΙΤΟΥΜΕΝΑ ΜΑΘΗΜΑΤΑ:</w:t>
            </w:r>
          </w:p>
          <w:p>
            <w:pPr>
              <w:pStyle w:val="Normal"/>
              <w:jc w:val="right"/>
              <w:rPr>
                <w:rFonts w:ascii="Times New Roman" w:hAnsi="Times New Roman"/>
                <w:b/>
                <w:b/>
                <w:sz w:val="20"/>
                <w:szCs w:val="20"/>
                <w:lang w:val="el-GR"/>
              </w:rPr>
            </w:pPr>
            <w:r>
              <w:rPr>
                <w:rFonts w:ascii="Times New Roman" w:hAnsi="Times New Roman"/>
                <w:b/>
                <w:sz w:val="20"/>
                <w:szCs w:val="20"/>
                <w:lang w:val="el-GR"/>
              </w:rPr>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olor w:val="002060"/>
                <w:lang w:val="el-GR"/>
              </w:rPr>
            </w:pPr>
            <w:r>
              <w:rPr>
                <w:rFonts w:ascii="Times New Roman" w:hAnsi="Times New Roman"/>
                <w:color w:val="002060"/>
                <w:lang w:val="el-GR"/>
              </w:rPr>
              <w:t xml:space="preserve">        </w:t>
            </w:r>
            <w:r>
              <w:rPr>
                <w:rFonts w:ascii="Times New Roman" w:hAnsi="Times New Roman"/>
                <w:color w:val="002060"/>
                <w:lang w:val="el-GR"/>
              </w:rPr>
              <w:t>Απαιτούνται γνώσεις Θεσμικού Ενωσιακού Δικαίου και Δικαίου για την Εσωτερική Αγορά.</w:t>
            </w:r>
          </w:p>
        </w:tc>
      </w:tr>
      <w:tr>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lang w:val="el-GR"/>
              </w:rPr>
              <w:t>Γ</w:t>
            </w:r>
            <w:r>
              <w:rPr>
                <w:rFonts w:ascii="Times New Roman" w:hAnsi="Times New Roman"/>
                <w:b/>
                <w:sz w:val="20"/>
                <w:szCs w:val="20"/>
              </w:rPr>
              <w:t>ΛΩΣΣΑ ΔΙΔΑΣΚΑΛΙΑΣ</w:t>
            </w:r>
            <w:r>
              <w:rPr>
                <w:rFonts w:ascii="Times New Roman" w:hAnsi="Times New Roman"/>
                <w:b/>
                <w:sz w:val="20"/>
                <w:szCs w:val="20"/>
                <w:lang w:val="el-GR"/>
              </w:rPr>
              <w:t xml:space="preserve"> και ΕΞΕΤΑΣΕΩΝ</w:t>
            </w:r>
            <w:r>
              <w:rPr>
                <w:rFonts w:ascii="Times New Roman" w:hAnsi="Times New Roman"/>
                <w:b/>
                <w:sz w:val="20"/>
                <w:szCs w:val="20"/>
              </w:rPr>
              <w:t>:</w:t>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lang w:val="el-GR"/>
              </w:rPr>
            </w:pPr>
            <w:r>
              <w:rPr>
                <w:rFonts w:ascii="Times New Roman" w:hAnsi="Times New Roman"/>
                <w:color w:val="1F4E79" w:themeColor="accent5" w:themeShade="80"/>
                <w:lang w:val="el-GR"/>
              </w:rPr>
              <w:t>Ελληνική</w:t>
            </w:r>
            <w:r>
              <w:rPr>
                <w:rFonts w:ascii="Times New Roman" w:hAnsi="Times New Roman"/>
                <w:color w:val="002060"/>
                <w:lang w:val="el-GR"/>
              </w:rPr>
              <w:t xml:space="preserve"> </w:t>
            </w:r>
          </w:p>
        </w:tc>
      </w:tr>
      <w:tr>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lang w:val="el-GR"/>
              </w:rPr>
            </w:pPr>
            <w:r>
              <w:rPr>
                <w:rFonts w:ascii="Times New Roman" w:hAnsi="Times New Roman"/>
                <w:b/>
                <w:sz w:val="20"/>
                <w:szCs w:val="20"/>
                <w:lang w:val="el-GR"/>
              </w:rPr>
              <w:t xml:space="preserve">ΤΟ ΜΑΘΗΜΑ ΠΡΟΣΦΕΡΕΤΑΙ ΣΕ ΦΟΙΤΗΤΕΣ </w:t>
            </w:r>
            <w:r>
              <w:rPr>
                <w:rFonts w:ascii="Times New Roman" w:hAnsi="Times New Roman"/>
                <w:b/>
                <w:sz w:val="20"/>
                <w:szCs w:val="20"/>
              </w:rPr>
              <w:t>ERASMUS</w:t>
            </w:r>
            <w:r>
              <w:rPr>
                <w:rFonts w:ascii="Times New Roman" w:hAnsi="Times New Roman"/>
                <w:b/>
                <w:sz w:val="20"/>
                <w:szCs w:val="20"/>
                <w:lang w:val="el-GR"/>
              </w:rPr>
              <w:t xml:space="preserve"> </w:t>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olor w:val="002060"/>
                <w:lang w:val="el-GR"/>
              </w:rPr>
            </w:pPr>
            <w:r>
              <w:rPr>
                <w:rFonts w:ascii="Times New Roman" w:hAnsi="Times New Roman"/>
                <w:color w:val="002060"/>
                <w:lang w:val="el-GR"/>
              </w:rPr>
              <w:t xml:space="preserve">       </w:t>
            </w:r>
            <w:r>
              <w:rPr>
                <w:rFonts w:ascii="Times New Roman" w:hAnsi="Times New Roman"/>
                <w:color w:val="002060"/>
                <w:lang w:val="el-GR"/>
              </w:rPr>
              <w:t>Όχι – Προτείνεται στους αλλοδαπούς φοιτητές να παρακολουθήσουν το συναφές μάθημα που προσφέρεται στα αγγλικά «</w:t>
            </w:r>
            <w:r>
              <w:rPr>
                <w:rFonts w:ascii="Times New Roman" w:hAnsi="Times New Roman"/>
                <w:color w:val="002060"/>
                <w:lang w:val="fr-FR"/>
              </w:rPr>
              <w:t>Selected</w:t>
            </w:r>
            <w:r>
              <w:rPr>
                <w:rFonts w:ascii="Times New Roman" w:hAnsi="Times New Roman"/>
                <w:color w:val="002060"/>
                <w:lang w:val="el-GR"/>
              </w:rPr>
              <w:t xml:space="preserve"> </w:t>
            </w:r>
            <w:r>
              <w:rPr>
                <w:rFonts w:ascii="Times New Roman" w:hAnsi="Times New Roman"/>
                <w:color w:val="002060"/>
                <w:lang w:val="fr-FR"/>
              </w:rPr>
              <w:t>Questions</w:t>
            </w:r>
            <w:r>
              <w:rPr>
                <w:rFonts w:ascii="Times New Roman" w:hAnsi="Times New Roman"/>
                <w:color w:val="002060"/>
                <w:lang w:val="el-GR"/>
              </w:rPr>
              <w:t xml:space="preserve"> </w:t>
            </w:r>
            <w:r>
              <w:rPr>
                <w:rFonts w:ascii="Times New Roman" w:hAnsi="Times New Roman"/>
                <w:color w:val="002060"/>
                <w:lang w:val="fr-FR"/>
              </w:rPr>
              <w:t>of</w:t>
            </w:r>
            <w:r>
              <w:rPr>
                <w:rFonts w:ascii="Times New Roman" w:hAnsi="Times New Roman"/>
                <w:color w:val="002060"/>
                <w:lang w:val="el-GR"/>
              </w:rPr>
              <w:t xml:space="preserve"> </w:t>
            </w:r>
            <w:r>
              <w:rPr>
                <w:rFonts w:ascii="Times New Roman" w:hAnsi="Times New Roman"/>
                <w:color w:val="002060"/>
                <w:lang w:val="fr-FR"/>
              </w:rPr>
              <w:t>EU</w:t>
            </w:r>
            <w:r>
              <w:rPr>
                <w:rFonts w:ascii="Times New Roman" w:hAnsi="Times New Roman"/>
                <w:color w:val="002060"/>
                <w:lang w:val="el-GR"/>
              </w:rPr>
              <w:t xml:space="preserve"> </w:t>
            </w:r>
            <w:r>
              <w:rPr>
                <w:rFonts w:ascii="Times New Roman" w:hAnsi="Times New Roman"/>
                <w:color w:val="002060"/>
                <w:lang w:val="fr-FR"/>
              </w:rPr>
              <w:t>Law</w:t>
            </w:r>
            <w:r>
              <w:rPr>
                <w:rFonts w:ascii="Times New Roman" w:hAnsi="Times New Roman"/>
                <w:color w:val="002060"/>
                <w:lang w:val="el-GR"/>
              </w:rPr>
              <w:t xml:space="preserve"> – </w:t>
            </w:r>
            <w:r>
              <w:rPr>
                <w:rFonts w:ascii="Times New Roman" w:hAnsi="Times New Roman"/>
                <w:color w:val="002060"/>
                <w:lang w:val="fr-FR"/>
              </w:rPr>
              <w:t>Institutional</w:t>
            </w:r>
            <w:r>
              <w:rPr>
                <w:rFonts w:ascii="Times New Roman" w:hAnsi="Times New Roman"/>
                <w:color w:val="002060"/>
                <w:lang w:val="el-GR"/>
              </w:rPr>
              <w:t xml:space="preserve"> </w:t>
            </w:r>
            <w:r>
              <w:rPr>
                <w:rFonts w:ascii="Times New Roman" w:hAnsi="Times New Roman"/>
                <w:color w:val="002060"/>
                <w:lang w:val="fr-FR"/>
              </w:rPr>
              <w:t>and</w:t>
            </w:r>
            <w:r>
              <w:rPr>
                <w:rFonts w:ascii="Times New Roman" w:hAnsi="Times New Roman"/>
                <w:color w:val="002060"/>
                <w:lang w:val="el-GR"/>
              </w:rPr>
              <w:t xml:space="preserve"> </w:t>
            </w:r>
            <w:r>
              <w:rPr>
                <w:rFonts w:ascii="Times New Roman" w:hAnsi="Times New Roman"/>
                <w:color w:val="002060"/>
                <w:lang w:val="fr-FR"/>
              </w:rPr>
              <w:t>Private</w:t>
            </w:r>
            <w:r>
              <w:rPr>
                <w:rFonts w:ascii="Times New Roman" w:hAnsi="Times New Roman"/>
                <w:color w:val="002060"/>
                <w:lang w:val="el-GR"/>
              </w:rPr>
              <w:t>».</w:t>
            </w:r>
          </w:p>
        </w:tc>
      </w:tr>
      <w:tr>
        <w:trPr/>
        <w:tc>
          <w:tcPr>
            <w:tcW w:w="2852"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rPr>
            </w:pPr>
            <w:r>
              <w:rPr>
                <w:rFonts w:ascii="Times New Roman" w:hAnsi="Times New Roman"/>
                <w:b/>
                <w:sz w:val="20"/>
                <w:szCs w:val="20"/>
              </w:rPr>
              <w:t>ΗΛΕΚΤΡΟΝΙΚΗ ΣΕΛΙΔΑ ΜΑΘΗΜΑΤΟΣ (URL)</w:t>
            </w:r>
          </w:p>
        </w:tc>
        <w:tc>
          <w:tcPr>
            <w:tcW w:w="6157" w:type="dxa"/>
            <w:gridSpan w:val="5"/>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eastAsia="Calibri"/>
                <w:color w:val="002060"/>
                <w:lang w:val="en-US"/>
              </w:rPr>
            </w:pPr>
            <w:hyperlink r:id="rId2">
              <w:r>
                <w:rPr>
                  <w:rFonts w:eastAsia="Calibri" w:ascii="Times New Roman" w:hAnsi="Times New Roman"/>
                  <w:lang w:val="en-US"/>
                </w:rPr>
                <w:t>https://openeclass.panteion.gr/courses/TME249/</w:t>
              </w:r>
            </w:hyperlink>
            <w:r>
              <w:rPr>
                <w:rFonts w:eastAsia="Calibri" w:ascii="Times New Roman" w:hAnsi="Times New Roman"/>
                <w:color w:val="002060"/>
                <w:lang w:val="en-US"/>
              </w:rPr>
              <w:t xml:space="preserve"> </w:t>
            </w:r>
          </w:p>
        </w:tc>
      </w:tr>
    </w:tbl>
    <w:p>
      <w:pPr>
        <w:pStyle w:val="Normal"/>
        <w:widowControl w:val="false"/>
        <w:spacing w:lineRule="auto" w:line="276" w:before="120" w:after="200"/>
        <w:ind w:left="360" w:hanging="0"/>
        <w:rPr>
          <w:rFonts w:ascii="Times New Roman" w:hAnsi="Times New Roman"/>
          <w:b/>
          <w:b/>
          <w:color w:val="000000"/>
        </w:rPr>
      </w:pPr>
      <w:r>
        <w:rPr>
          <w:rFonts w:ascii="Times New Roman" w:hAnsi="Times New Roman"/>
          <w:b/>
          <w:color w:val="000000"/>
          <w:lang w:val="el-GR"/>
        </w:rPr>
        <w:t>ΜΑΘΗΣΙΑΚΑ ΑΠΟΤΕΛΕΣΜΑΤΑ</w:t>
      </w:r>
    </w:p>
    <w:tbl>
      <w:tblPr>
        <w:tblpPr w:bottomFromText="0" w:horzAnchor="text" w:leftFromText="180" w:rightFromText="180" w:tblpX="0" w:tblpY="1" w:topFromText="0" w:vertAnchor="text"/>
        <w:tblW w:w="9067" w:type="dxa"/>
        <w:jc w:val="left"/>
        <w:tblInd w:w="0" w:type="dxa"/>
        <w:tblCellMar>
          <w:top w:w="0" w:type="dxa"/>
          <w:left w:w="108" w:type="dxa"/>
          <w:bottom w:w="0" w:type="dxa"/>
          <w:right w:w="108" w:type="dxa"/>
        </w:tblCellMar>
        <w:tblLook w:val="00a0" w:noHBand="0" w:noVBand="0" w:firstColumn="1" w:lastRow="0" w:lastColumn="0" w:firstRow="1"/>
      </w:tblPr>
      <w:tblGrid>
        <w:gridCol w:w="3964"/>
        <w:gridCol w:w="5102"/>
      </w:tblGrid>
      <w:tr>
        <w:trPr/>
        <w:tc>
          <w:tcPr>
            <w:tcW w:w="9066" w:type="dxa"/>
            <w:gridSpan w:val="2"/>
            <w:tcBorders>
              <w:top w:val="single" w:sz="4" w:space="0" w:color="000000"/>
              <w:left w:val="single" w:sz="4" w:space="0" w:color="000000"/>
              <w:right w:val="single" w:sz="4" w:space="0" w:color="000000"/>
            </w:tcBorders>
            <w:shd w:color="auto" w:fill="D0CECE" w:val="clear"/>
          </w:tcPr>
          <w:p>
            <w:pPr>
              <w:pStyle w:val="Normal"/>
              <w:ind w:left="360" w:hanging="0"/>
              <w:rPr>
                <w:rFonts w:ascii="Times New Roman" w:hAnsi="Times New Roman"/>
                <w:i/>
                <w:i/>
                <w:sz w:val="16"/>
                <w:szCs w:val="16"/>
              </w:rPr>
            </w:pPr>
            <w:r>
              <w:rPr>
                <w:rFonts w:ascii="Times New Roman" w:hAnsi="Times New Roman"/>
                <w:b/>
                <w:sz w:val="20"/>
                <w:szCs w:val="20"/>
              </w:rPr>
              <w:t>Μαθησιακά Αποτελέσματα</w:t>
            </w:r>
          </w:p>
        </w:tc>
      </w:tr>
      <w:tr>
        <w:trPr/>
        <w:tc>
          <w:tcPr>
            <w:tcW w:w="9066" w:type="dxa"/>
            <w:gridSpan w:val="2"/>
            <w:tcBorders>
              <w:left w:val="single" w:sz="4" w:space="0" w:color="000000"/>
              <w:bottom w:val="single" w:sz="4" w:space="0" w:color="000000"/>
              <w:right w:val="single" w:sz="4" w:space="0" w:color="000000"/>
            </w:tcBorders>
            <w:shd w:color="auto" w:fill="D0CECE" w:val="clear"/>
          </w:tcPr>
          <w:p>
            <w:pPr>
              <w:pStyle w:val="Normal"/>
              <w:widowControl w:val="false"/>
              <w:spacing w:before="0" w:after="60"/>
              <w:ind w:left="360" w:hanging="0"/>
              <w:rPr>
                <w:rFonts w:ascii="Times New Roman" w:hAnsi="Times New Roman"/>
                <w:i/>
                <w:i/>
                <w:sz w:val="16"/>
                <w:szCs w:val="16"/>
                <w:lang w:val="el-GR"/>
              </w:rPr>
            </w:pPr>
            <w:r>
              <w:rPr>
                <w:rFonts w:ascii="Times New Roman" w:hAnsi="Times New Roman"/>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ind w:left="360" w:hanging="0"/>
              <w:rPr>
                <w:rFonts w:ascii="Times New Roman" w:hAnsi="Times New Roman"/>
                <w:i/>
                <w:i/>
                <w:sz w:val="16"/>
                <w:szCs w:val="16"/>
                <w:lang w:val="el-GR"/>
              </w:rPr>
            </w:pPr>
            <w:r>
              <w:rPr>
                <w:rFonts w:ascii="Times New Roman" w:hAnsi="Times New Roman"/>
                <w:i/>
                <w:sz w:val="16"/>
                <w:szCs w:val="16"/>
                <w:lang w:val="el-GR"/>
              </w:rPr>
              <w:t xml:space="preserve">Συμβουλευτείτε το Παράρτημα Α </w:t>
            </w:r>
          </w:p>
          <w:p>
            <w:pPr>
              <w:pStyle w:val="Normal"/>
              <w:widowControl w:val="false"/>
              <w:spacing w:lineRule="auto" w:line="276" w:before="0" w:after="200"/>
              <w:ind w:left="360" w:hanging="0"/>
              <w:contextualSpacing/>
              <w:rPr>
                <w:rFonts w:ascii="Times New Roman" w:hAnsi="Times New Roman"/>
                <w:i/>
                <w:i/>
                <w:sz w:val="16"/>
                <w:szCs w:val="16"/>
                <w:lang w:val="el-GR"/>
              </w:rPr>
            </w:pPr>
            <w:r>
              <w:rPr>
                <w:rFonts w:ascii="Times New Roman" w:hAnsi="Times New Roman"/>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spacing w:lineRule="auto" w:line="276" w:before="0" w:after="200"/>
              <w:ind w:left="360" w:hanging="0"/>
              <w:contextualSpacing/>
              <w:rPr>
                <w:rFonts w:ascii="Times New Roman" w:hAnsi="Times New Roman"/>
                <w:i/>
                <w:i/>
                <w:sz w:val="16"/>
                <w:szCs w:val="16"/>
                <w:lang w:val="el-GR"/>
              </w:rPr>
            </w:pPr>
            <w:r>
              <w:rPr>
                <w:rFonts w:ascii="Times New Roman" w:hAnsi="Times New Roman"/>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spacing w:lineRule="auto" w:line="276" w:before="0" w:after="200"/>
              <w:ind w:left="360" w:hanging="0"/>
              <w:contextualSpacing/>
              <w:rPr>
                <w:rFonts w:ascii="Times New Roman" w:hAnsi="Times New Roman"/>
                <w:i/>
                <w:i/>
                <w:sz w:val="16"/>
                <w:szCs w:val="16"/>
                <w:lang w:val="el-GR"/>
              </w:rPr>
            </w:pPr>
            <w:r>
              <w:rPr>
                <w:rFonts w:ascii="Times New Roman" w:hAnsi="Times New Roman"/>
                <w:i/>
                <w:sz w:val="16"/>
                <w:szCs w:val="16"/>
                <w:lang w:val="el-GR"/>
              </w:rPr>
              <w:t>Περιληπτικός Οδηγός συγγραφής Μαθησιακών Αποτελεσμάτων</w:t>
            </w:r>
          </w:p>
        </w:tc>
      </w:tr>
      <w:tr>
        <w:trPr/>
        <w:tc>
          <w:tcPr>
            <w:tcW w:w="90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t>Αναμένεται ότι με την ολοκλήρωση του μαθήματος, οι φοιτητές/τριες θα είναι σε θέση να:</w:t>
            </w:r>
          </w:p>
          <w:p>
            <w:pPr>
              <w:pStyle w:val="ListParagraph"/>
              <w:widowControl w:val="false"/>
              <w:numPr>
                <w:ilvl w:val="0"/>
                <w:numId w:val="2"/>
              </w:numPr>
              <w:rPr>
                <w:rFonts w:eastAsia="Calibri"/>
                <w:color w:val="002060"/>
                <w:sz w:val="22"/>
                <w:szCs w:val="22"/>
              </w:rPr>
            </w:pPr>
            <w:r>
              <w:rPr>
                <w:rFonts w:eastAsia="Calibri"/>
                <w:color w:val="002060"/>
                <w:sz w:val="22"/>
                <w:szCs w:val="22"/>
              </w:rPr>
              <w:t>κατανοούν  την παγκόσμια δράση της Ε.Ε. και το λόγο της διεθνούς νομικής προσωπικότητάς της</w:t>
            </w:r>
          </w:p>
          <w:p>
            <w:pPr>
              <w:pStyle w:val="ListParagraph"/>
              <w:widowControl w:val="false"/>
              <w:numPr>
                <w:ilvl w:val="0"/>
                <w:numId w:val="2"/>
              </w:numPr>
              <w:rPr>
                <w:rFonts w:eastAsia="Calibri"/>
                <w:color w:val="002060"/>
                <w:sz w:val="22"/>
                <w:szCs w:val="22"/>
              </w:rPr>
            </w:pPr>
            <w:r>
              <w:rPr>
                <w:rFonts w:eastAsia="Calibri"/>
                <w:color w:val="002060"/>
                <w:sz w:val="22"/>
                <w:szCs w:val="22"/>
              </w:rPr>
              <w:t>εξηγούν την ικανότητα της Ε.Ε. να συμβληθεί με τρίτες χώρες και διεθνείς οργανισμούς</w:t>
            </w:r>
          </w:p>
          <w:p>
            <w:pPr>
              <w:pStyle w:val="ListParagraph"/>
              <w:widowControl w:val="false"/>
              <w:numPr>
                <w:ilvl w:val="0"/>
                <w:numId w:val="2"/>
              </w:numPr>
              <w:rPr>
                <w:rFonts w:eastAsia="Calibri"/>
                <w:color w:val="002060"/>
                <w:sz w:val="22"/>
                <w:szCs w:val="22"/>
              </w:rPr>
            </w:pPr>
            <w:r>
              <w:rPr>
                <w:rFonts w:eastAsia="Calibri"/>
                <w:color w:val="002060"/>
                <w:sz w:val="22"/>
                <w:szCs w:val="22"/>
              </w:rPr>
              <w:t>αναλύουν τις βασικές δομές της Κοινής Εξωτερικής Πολιτικής και Πολιτικής Ασφαλείας και άλλων εξωτερικών πολιτικών (όπως η  εμπορική και οικονομική πολιτική)</w:t>
            </w:r>
          </w:p>
          <w:p>
            <w:pPr>
              <w:pStyle w:val="ListParagraph"/>
              <w:widowControl w:val="false"/>
              <w:numPr>
                <w:ilvl w:val="0"/>
                <w:numId w:val="2"/>
              </w:numPr>
              <w:rPr>
                <w:rFonts w:eastAsia="Calibri"/>
                <w:color w:val="002060"/>
                <w:sz w:val="22"/>
                <w:szCs w:val="22"/>
              </w:rPr>
            </w:pPr>
            <w:r>
              <w:rPr>
                <w:rFonts w:eastAsia="Calibri"/>
                <w:color w:val="002060"/>
                <w:sz w:val="22"/>
                <w:szCs w:val="22"/>
              </w:rPr>
              <w:t xml:space="preserve">γνωρίζουν τη θέση της Ευρωπαϊκής Ένωσης στο διεθνές πολιτικό και οικονομικό σύστημα </w:t>
            </w:r>
          </w:p>
          <w:p>
            <w:pPr>
              <w:pStyle w:val="ListParagraph"/>
              <w:widowControl w:val="false"/>
              <w:numPr>
                <w:ilvl w:val="0"/>
                <w:numId w:val="2"/>
              </w:numPr>
              <w:rPr>
                <w:rFonts w:eastAsia="Calibri"/>
                <w:color w:val="002060"/>
                <w:sz w:val="22"/>
                <w:szCs w:val="22"/>
              </w:rPr>
            </w:pPr>
            <w:r>
              <w:rPr>
                <w:rFonts w:eastAsia="Calibri"/>
                <w:color w:val="002060"/>
                <w:sz w:val="22"/>
                <w:szCs w:val="22"/>
              </w:rPr>
              <w:t>περιγράφουν τις σχέσεις της Ευρωπαϊκής Ένωσης με Διεθνείς Οργανισμούς</w:t>
            </w:r>
          </w:p>
          <w:p>
            <w:pPr>
              <w:pStyle w:val="ListParagraph"/>
              <w:widowControl w:val="false"/>
              <w:numPr>
                <w:ilvl w:val="0"/>
                <w:numId w:val="2"/>
              </w:numPr>
              <w:rPr>
                <w:rFonts w:eastAsia="Calibri"/>
                <w:color w:val="002060"/>
                <w:sz w:val="22"/>
                <w:szCs w:val="22"/>
              </w:rPr>
            </w:pPr>
            <w:r>
              <w:rPr>
                <w:rFonts w:eastAsia="Calibri"/>
                <w:color w:val="002060"/>
                <w:sz w:val="22"/>
                <w:szCs w:val="22"/>
              </w:rPr>
              <w:t>αναγνωρίζουν τις σχέσεις του ενωσιακού και διεθνούς δικαίου</w:t>
            </w:r>
          </w:p>
          <w:p>
            <w:pPr>
              <w:pStyle w:val="ListParagraph"/>
              <w:widowControl w:val="false"/>
              <w:numPr>
                <w:ilvl w:val="0"/>
                <w:numId w:val="2"/>
              </w:numPr>
              <w:rPr>
                <w:rFonts w:eastAsia="Calibri"/>
                <w:color w:val="002060"/>
                <w:sz w:val="22"/>
                <w:szCs w:val="22"/>
              </w:rPr>
            </w:pPr>
            <w:r>
              <w:rPr>
                <w:rFonts w:eastAsia="Calibri"/>
                <w:color w:val="002060"/>
                <w:sz w:val="22"/>
                <w:szCs w:val="22"/>
              </w:rPr>
              <w:t>αξιολογούν τις διεθνείς συμφωνίες και το αν έχουν ή όχι δεσμευτικό αποτέλεσμα</w:t>
            </w:r>
          </w:p>
          <w:p>
            <w:pPr>
              <w:pStyle w:val="ListParagraph"/>
              <w:widowControl w:val="false"/>
              <w:numPr>
                <w:ilvl w:val="0"/>
                <w:numId w:val="2"/>
              </w:numPr>
              <w:rPr>
                <w:rFonts w:eastAsia="Calibri"/>
                <w:color w:val="002060"/>
                <w:sz w:val="22"/>
                <w:szCs w:val="22"/>
              </w:rPr>
            </w:pPr>
            <w:r>
              <w:rPr>
                <w:rFonts w:eastAsia="Calibri"/>
                <w:color w:val="002060"/>
                <w:sz w:val="22"/>
                <w:szCs w:val="22"/>
              </w:rPr>
              <w:t xml:space="preserve">διακρίνουν μεταξύ αποκλειστικών και συντρεχουσών αρμοδιοτήτων της Ε.Ε. </w:t>
            </w:r>
          </w:p>
          <w:p>
            <w:pPr>
              <w:pStyle w:val="ListParagraph"/>
              <w:widowControl w:val="false"/>
              <w:numPr>
                <w:ilvl w:val="0"/>
                <w:numId w:val="2"/>
              </w:numPr>
              <w:rPr>
                <w:rFonts w:eastAsia="Calibri"/>
                <w:color w:val="002060"/>
                <w:sz w:val="22"/>
                <w:szCs w:val="22"/>
              </w:rPr>
            </w:pPr>
            <w:r>
              <w:rPr>
                <w:rFonts w:eastAsia="Calibri"/>
                <w:color w:val="002060"/>
                <w:sz w:val="22"/>
                <w:szCs w:val="22"/>
              </w:rPr>
              <w:t>αναδεικνύουν τους στόχους της Ενωσιακής Πολιτικής Ανάπτυξης.</w:t>
            </w:r>
          </w:p>
          <w:p>
            <w:pPr>
              <w:pStyle w:val="ListParagraph"/>
              <w:widowControl w:val="false"/>
              <w:numPr>
                <w:ilvl w:val="0"/>
                <w:numId w:val="2"/>
              </w:numPr>
              <w:spacing w:before="0" w:after="200"/>
              <w:contextualSpacing/>
              <w:rPr>
                <w:i/>
                <w:i/>
                <w:color w:val="1F4E79" w:themeColor="accent5" w:themeShade="80"/>
                <w:sz w:val="16"/>
                <w:szCs w:val="16"/>
              </w:rPr>
            </w:pPr>
            <w:r>
              <w:rPr>
                <w:rFonts w:eastAsia="Calibri"/>
                <w:color w:val="002060"/>
                <w:sz w:val="22"/>
                <w:szCs w:val="22"/>
              </w:rPr>
              <w:t>γνωρίζουν σημαντικές αποφάσεις του Δικαστηρίου της Ευρωπαϊκής Ένωσης που σχετίζονται με την καθιέρωση της εξωτερικής δράσης της Ε.Ε.</w:t>
            </w:r>
          </w:p>
        </w:tc>
      </w:tr>
      <w:tr>
        <w:trPr/>
        <w:tc>
          <w:tcPr>
            <w:tcW w:w="9066" w:type="dxa"/>
            <w:gridSpan w:val="2"/>
            <w:tcBorders>
              <w:top w:val="single" w:sz="4" w:space="0" w:color="000000"/>
              <w:left w:val="single" w:sz="4" w:space="0" w:color="000000"/>
              <w:right w:val="single" w:sz="4" w:space="0" w:color="000000"/>
            </w:tcBorders>
            <w:shd w:color="auto" w:fill="D0CECE" w:val="clear"/>
          </w:tcPr>
          <w:p>
            <w:pPr>
              <w:pStyle w:val="Normal"/>
              <w:ind w:left="360" w:hanging="0"/>
              <w:rPr>
                <w:rFonts w:ascii="Times New Roman" w:hAnsi="Times New Roman"/>
                <w:b/>
                <w:b/>
                <w:sz w:val="20"/>
                <w:szCs w:val="20"/>
              </w:rPr>
            </w:pPr>
            <w:r>
              <w:rPr>
                <w:rFonts w:ascii="Times New Roman" w:hAnsi="Times New Roman"/>
                <w:b/>
                <w:sz w:val="20"/>
                <w:szCs w:val="20"/>
              </w:rPr>
              <w:t>Γενικές Ικανότητες</w:t>
            </w:r>
          </w:p>
        </w:tc>
      </w:tr>
      <w:tr>
        <w:trPr/>
        <w:tc>
          <w:tcPr>
            <w:tcW w:w="9066" w:type="dxa"/>
            <w:gridSpan w:val="2"/>
            <w:tcBorders>
              <w:left w:val="single" w:sz="4" w:space="0" w:color="000000"/>
              <w:right w:val="single" w:sz="4" w:space="0" w:color="000000"/>
            </w:tcBorders>
            <w:shd w:color="auto" w:fill="D0CECE" w:val="clear"/>
          </w:tcPr>
          <w:p>
            <w:pPr>
              <w:pStyle w:val="Normal"/>
              <w:widowControl w:val="false"/>
              <w:spacing w:before="0" w:after="60"/>
              <w:ind w:left="360" w:hanging="0"/>
              <w:rPr>
                <w:rFonts w:ascii="Times New Roman" w:hAnsi="Times New Roman"/>
                <w:i/>
                <w:i/>
                <w:sz w:val="16"/>
                <w:szCs w:val="16"/>
                <w:lang w:val="el-GR"/>
              </w:rPr>
            </w:pPr>
            <w:r>
              <w:rPr>
                <w:rFonts w:ascii="Times New Roman" w:hAnsi="Times New Roman"/>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0"/>
              <w:bottom w:val="single" w:sz="4" w:space="0" w:color="000000"/>
            </w:tcBorders>
            <w:shd w:color="auto" w:fill="D0CECE" w:val="clear"/>
          </w:tcPr>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Προσαρμογή σε νέες καταστάσεις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Λήψη αποφάσεων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Αυτόνομη εργασία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Ομαδική εργασία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Εργασία σε διεθνές περιβάλλον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Εργασία σε διεπιστημονικό περιβάλλον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Παράγωγή νέων ερευνητικών ιδεών </w:t>
            </w:r>
          </w:p>
        </w:tc>
        <w:tc>
          <w:tcPr>
            <w:tcW w:w="5102" w:type="dxa"/>
            <w:tcBorders>
              <w:bottom w:val="single" w:sz="4" w:space="0" w:color="000000"/>
              <w:right w:val="single" w:sz="4" w:space="0" w:color="000000"/>
            </w:tcBorders>
            <w:shd w:color="auto" w:fill="D0CECE" w:val="clear"/>
          </w:tcPr>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Σχεδιασμός και διαχείριση έργων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Σεβασμός στη διαφορετικότητα και στην πολυπολιτισμικότητα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Σεβασμός στο φυσικό περιβάλλον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ind w:left="360" w:hanging="0"/>
              <w:rPr>
                <w:rFonts w:ascii="Times New Roman" w:hAnsi="Times New Roman"/>
                <w:i/>
                <w:i/>
                <w:sz w:val="16"/>
                <w:szCs w:val="16"/>
                <w:lang w:val="el-GR"/>
              </w:rPr>
            </w:pPr>
            <w:r>
              <w:rPr>
                <w:rFonts w:ascii="Times New Roman" w:hAnsi="Times New Roman"/>
                <w:i/>
                <w:sz w:val="16"/>
                <w:szCs w:val="16"/>
                <w:lang w:val="el-GR"/>
              </w:rPr>
              <w:t xml:space="preserve">Άσκηση κριτικής και αυτοκριτικής </w:t>
            </w:r>
          </w:p>
          <w:p>
            <w:pPr>
              <w:pStyle w:val="Normal"/>
              <w:ind w:left="360" w:hanging="0"/>
              <w:rPr>
                <w:rFonts w:ascii="Times New Roman" w:hAnsi="Times New Roman"/>
                <w:i/>
                <w:i/>
                <w:sz w:val="16"/>
                <w:szCs w:val="16"/>
                <w:lang w:val="el-GR"/>
              </w:rPr>
            </w:pPr>
            <w:r>
              <w:rPr>
                <w:rFonts w:ascii="Times New Roman" w:hAnsi="Times New Roman"/>
                <w:i/>
                <w:sz w:val="16"/>
                <w:szCs w:val="16"/>
                <w:lang w:val="el-GR"/>
              </w:rPr>
              <w:t>Προαγωγή της ελεύθερης, δημιουργικής και επαγωγικής σκέψης</w:t>
            </w:r>
          </w:p>
          <w:p>
            <w:pPr>
              <w:pStyle w:val="Normal"/>
              <w:ind w:left="360" w:hanging="0"/>
              <w:rPr>
                <w:rFonts w:ascii="Times New Roman" w:hAnsi="Times New Roman"/>
                <w:i/>
                <w:i/>
                <w:sz w:val="16"/>
                <w:szCs w:val="16"/>
              </w:rPr>
            </w:pPr>
            <w:r>
              <w:rPr>
                <w:rFonts w:ascii="Times New Roman" w:hAnsi="Times New Roman"/>
                <w:i/>
                <w:sz w:val="16"/>
                <w:szCs w:val="16"/>
              </w:rPr>
              <w:t>……</w:t>
            </w:r>
          </w:p>
          <w:p>
            <w:pPr>
              <w:pStyle w:val="Normal"/>
              <w:ind w:left="360" w:hanging="0"/>
              <w:rPr>
                <w:rFonts w:ascii="Times New Roman" w:hAnsi="Times New Roman"/>
                <w:i/>
                <w:i/>
                <w:sz w:val="16"/>
                <w:szCs w:val="16"/>
              </w:rPr>
            </w:pPr>
            <w:r>
              <w:rPr>
                <w:rFonts w:ascii="Times New Roman" w:hAnsi="Times New Roman"/>
                <w:i/>
                <w:sz w:val="16"/>
                <w:szCs w:val="16"/>
              </w:rPr>
              <w:t>Άλλες…</w:t>
            </w:r>
          </w:p>
          <w:p>
            <w:pPr>
              <w:pStyle w:val="Normal"/>
              <w:ind w:left="360" w:hanging="0"/>
              <w:rPr>
                <w:rFonts w:ascii="Times New Roman" w:hAnsi="Times New Roman"/>
                <w:b/>
                <w:b/>
                <w:sz w:val="20"/>
                <w:szCs w:val="20"/>
              </w:rPr>
            </w:pPr>
            <w:r>
              <w:rPr>
                <w:rFonts w:ascii="Times New Roman" w:hAnsi="Times New Roman"/>
                <w:i/>
                <w:sz w:val="16"/>
                <w:szCs w:val="16"/>
              </w:rPr>
              <w:t>……</w:t>
            </w:r>
            <w:r>
              <w:rPr>
                <w:rFonts w:ascii="Times New Roman" w:hAnsi="Times New Roman"/>
                <w:i/>
                <w:sz w:val="16"/>
                <w:szCs w:val="16"/>
              </w:rPr>
              <w:t>.</w:t>
            </w:r>
          </w:p>
        </w:tc>
      </w:tr>
      <w:tr>
        <w:trPr/>
        <w:tc>
          <w:tcPr>
            <w:tcW w:w="9066"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sz w:val="20"/>
                <w:szCs w:val="20"/>
                <w:lang w:val="el-GR"/>
              </w:rPr>
            </w:pPr>
            <w:r>
              <w:rPr>
                <w:rFonts w:ascii="Times New Roman" w:hAnsi="Times New Roman"/>
                <w:color w:val="002060"/>
                <w:sz w:val="20"/>
                <w:szCs w:val="20"/>
                <w:lang w:val="el-GR"/>
              </w:rPr>
            </w:r>
          </w:p>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t>Αναζήτηση, ανάλυση και σύνθεση δεδομένων και πληροφοριών με τη χρήση και των απαραίτητων τεχνολογιών</w:t>
            </w:r>
          </w:p>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t>Αυτόνομη εργασία</w:t>
            </w:r>
          </w:p>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t>Εργασία σε διεθνές περιβάλλον</w:t>
            </w:r>
          </w:p>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t>Άσκηση κριτικής και αυτοκριτικής</w:t>
            </w:r>
          </w:p>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t>Ανάπτυξη αναλυτικής και συνθετικής σκέψης</w:t>
            </w:r>
          </w:p>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r>
          </w:p>
          <w:p>
            <w:pPr>
              <w:pStyle w:val="Normal"/>
              <w:widowControl w:val="false"/>
              <w:rPr>
                <w:rFonts w:ascii="Times New Roman" w:hAnsi="Times New Roman" w:eastAsia="Calibri"/>
                <w:color w:val="002060"/>
                <w:lang w:val="el-GR"/>
              </w:rPr>
            </w:pPr>
            <w:r>
              <w:rPr>
                <w:rFonts w:eastAsia="Calibri" w:ascii="Times New Roman" w:hAnsi="Times New Roman"/>
                <w:color w:val="002060"/>
                <w:lang w:val="el-GR"/>
              </w:rPr>
            </w:r>
          </w:p>
          <w:p>
            <w:pPr>
              <w:pStyle w:val="Normal"/>
              <w:widowControl w:val="false"/>
              <w:spacing w:before="0" w:after="60"/>
              <w:rPr>
                <w:rFonts w:ascii="Times New Roman" w:hAnsi="Times New Roman"/>
                <w:i/>
                <w:i/>
                <w:sz w:val="16"/>
                <w:szCs w:val="16"/>
                <w:lang w:val="el-GR"/>
              </w:rPr>
            </w:pPr>
            <w:r>
              <w:rPr>
                <w:rFonts w:ascii="Times New Roman" w:hAnsi="Times New Roman"/>
                <w:i/>
                <w:sz w:val="16"/>
                <w:szCs w:val="16"/>
                <w:lang w:val="el-GR"/>
              </w:rPr>
            </w:r>
          </w:p>
        </w:tc>
      </w:tr>
    </w:tbl>
    <w:p>
      <w:pPr>
        <w:pStyle w:val="Normal"/>
        <w:widowControl w:val="false"/>
        <w:spacing w:lineRule="auto" w:line="276" w:before="120" w:after="200"/>
        <w:ind w:left="360" w:hanging="0"/>
        <w:rPr>
          <w:rFonts w:ascii="Times New Roman" w:hAnsi="Times New Roman"/>
          <w:b/>
          <w:b/>
          <w:color w:val="000000"/>
          <w:lang w:val="el-GR"/>
        </w:rPr>
      </w:pPr>
      <w:r>
        <w:rPr>
          <w:rFonts w:ascii="Times New Roman" w:hAnsi="Times New Roman"/>
          <w:b/>
          <w:color w:val="000000"/>
          <w:lang w:val="el-GR"/>
        </w:rPr>
        <w:t>ΠΕΡΙΕΧΟΜΕΝΟ ΜΑΘΗΜΑΤΟΣ</w:t>
      </w:r>
    </w:p>
    <w:tbl>
      <w:tblPr>
        <w:tblW w:w="9085" w:type="dxa"/>
        <w:jc w:val="left"/>
        <w:tblInd w:w="0" w:type="dxa"/>
        <w:tblCellMar>
          <w:top w:w="0" w:type="dxa"/>
          <w:left w:w="108" w:type="dxa"/>
          <w:bottom w:w="0" w:type="dxa"/>
          <w:right w:w="108" w:type="dxa"/>
        </w:tblCellMar>
        <w:tblLook w:val="00a0" w:noHBand="0" w:noVBand="0" w:firstColumn="1" w:lastRow="0" w:lastColumn="0" w:firstRow="1"/>
      </w:tblPr>
      <w:tblGrid>
        <w:gridCol w:w="9085"/>
      </w:tblGrid>
      <w:tr>
        <w:trPr/>
        <w:tc>
          <w:tcPr>
            <w:tcW w:w="9085"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color w:val="002060"/>
                <w:sz w:val="22"/>
                <w:szCs w:val="22"/>
              </w:rPr>
            </w:pPr>
            <w:r>
              <w:rPr>
                <w:color w:val="002060"/>
                <w:sz w:val="22"/>
                <w:szCs w:val="22"/>
              </w:rPr>
              <w:t>Η παγκόσμια δράση της ΕΕ, η διεθνής νομική προσωπικότητά της και η ικανότητα να συμβληθεί με τρίτες χώρες και διεθνείς οργανισμούς. Η θέση και ο ρόλος της ΕΕ ως παγκόσμιου νομικού παράγοντα στο διεθνές πολιτικό και οικονομικό σύστημα</w:t>
            </w:r>
          </w:p>
          <w:p>
            <w:pPr>
              <w:pStyle w:val="ListParagraph"/>
              <w:numPr>
                <w:ilvl w:val="0"/>
                <w:numId w:val="1"/>
              </w:numPr>
              <w:rPr>
                <w:color w:val="002060"/>
                <w:sz w:val="22"/>
                <w:szCs w:val="22"/>
              </w:rPr>
            </w:pPr>
            <w:r>
              <w:rPr>
                <w:color w:val="002060"/>
                <w:sz w:val="22"/>
                <w:szCs w:val="22"/>
                <w:lang w:val="en-US"/>
              </w:rPr>
              <w:t>H</w:t>
            </w:r>
            <w:r>
              <w:rPr>
                <w:color w:val="002060"/>
                <w:sz w:val="22"/>
                <w:szCs w:val="22"/>
              </w:rPr>
              <w:t xml:space="preserve"> απονομή των αρμοδιοτήτων και οι ενδο ευρωπαϊκές πολιτικές – ο σκοπός των εξωτερικών αρμοδιοτήτων της ΕΕ- πριν και μετά το Μάαστριχτ- Το καθήκον συνεργασίας – σκοπός της εφαρμογής του </w:t>
            </w:r>
          </w:p>
          <w:p>
            <w:pPr>
              <w:pStyle w:val="ListParagraph"/>
              <w:numPr>
                <w:ilvl w:val="0"/>
                <w:numId w:val="1"/>
              </w:numPr>
              <w:rPr>
                <w:color w:val="002060"/>
                <w:sz w:val="22"/>
                <w:szCs w:val="22"/>
              </w:rPr>
            </w:pPr>
            <w:r>
              <w:rPr>
                <w:color w:val="002060"/>
                <w:sz w:val="22"/>
                <w:szCs w:val="22"/>
              </w:rPr>
              <w:t xml:space="preserve">Τα εργαλεία της ΕΕ για τις εξωτερικές σχέσεις. </w:t>
            </w:r>
          </w:p>
          <w:p>
            <w:pPr>
              <w:pStyle w:val="ListParagraph"/>
              <w:numPr>
                <w:ilvl w:val="0"/>
                <w:numId w:val="1"/>
              </w:numPr>
              <w:rPr>
                <w:color w:val="002060"/>
                <w:sz w:val="22"/>
                <w:szCs w:val="22"/>
              </w:rPr>
            </w:pPr>
            <w:r>
              <w:rPr>
                <w:color w:val="002060"/>
                <w:sz w:val="22"/>
                <w:szCs w:val="22"/>
              </w:rPr>
              <w:t>Η φύση των εξωτερικών αρμοδιοτήτων της ΕΕ.</w:t>
            </w:r>
          </w:p>
          <w:p>
            <w:pPr>
              <w:pStyle w:val="ListParagraph"/>
              <w:numPr>
                <w:ilvl w:val="0"/>
                <w:numId w:val="1"/>
              </w:numPr>
              <w:rPr>
                <w:color w:val="002060"/>
                <w:sz w:val="22"/>
                <w:szCs w:val="22"/>
              </w:rPr>
            </w:pPr>
            <w:r>
              <w:rPr>
                <w:color w:val="002060"/>
                <w:sz w:val="22"/>
                <w:szCs w:val="22"/>
              </w:rPr>
              <w:t>Οι ρυθμίσεις των Συνθηκών της ΕΕ για την κοινή εξωτερική πολιτική, ασφάλεια και άμυνα και για την εμπορική και οικονομική πολιτική</w:t>
            </w:r>
          </w:p>
          <w:p>
            <w:pPr>
              <w:pStyle w:val="ListParagraph"/>
              <w:numPr>
                <w:ilvl w:val="0"/>
                <w:numId w:val="1"/>
              </w:numPr>
              <w:rPr>
                <w:color w:val="002060"/>
                <w:sz w:val="22"/>
                <w:szCs w:val="22"/>
              </w:rPr>
            </w:pPr>
            <w:r>
              <w:rPr>
                <w:color w:val="002060"/>
                <w:sz w:val="22"/>
                <w:szCs w:val="22"/>
              </w:rPr>
              <w:t>Τομείς πολιτικών των εξωτερικών σχέσεων της ΕΕ (η εξωτερική διάσταση του χώρου της ελευθερίας, της ασφάλειας και της δικαιοσύνης, ποια είναι η πρόοδος που έχει σημειωθεί, η δυναμική και οι περιορισμοί μετά τη Συνθήκη της Λισαβόνας)</w:t>
            </w:r>
          </w:p>
          <w:p>
            <w:pPr>
              <w:pStyle w:val="ListParagraph"/>
              <w:numPr>
                <w:ilvl w:val="0"/>
                <w:numId w:val="1"/>
              </w:numPr>
              <w:rPr>
                <w:color w:val="002060"/>
                <w:sz w:val="22"/>
                <w:szCs w:val="22"/>
              </w:rPr>
            </w:pPr>
            <w:r>
              <w:rPr>
                <w:color w:val="002060"/>
                <w:sz w:val="22"/>
                <w:szCs w:val="22"/>
              </w:rPr>
              <w:t>Οι σχέσεις του Ενωσιακού και Διεθνούς Δικαίου – Το Διεθνές Δίκαιο και η δικαιοδοσία του Διεθνούς Δικαστηρίου – Η συνεργασία των Εθνικών Δικαστηρίων</w:t>
            </w:r>
          </w:p>
          <w:p>
            <w:pPr>
              <w:pStyle w:val="ListParagraph"/>
              <w:numPr>
                <w:ilvl w:val="0"/>
                <w:numId w:val="1"/>
              </w:numPr>
              <w:rPr>
                <w:color w:val="002060"/>
                <w:sz w:val="22"/>
                <w:szCs w:val="22"/>
              </w:rPr>
            </w:pPr>
            <w:r>
              <w:rPr>
                <w:color w:val="002060"/>
                <w:sz w:val="22"/>
                <w:szCs w:val="22"/>
              </w:rPr>
              <w:t xml:space="preserve">Σχέσεις ΕΕ με διεθνείς Οργανισμούς </w:t>
            </w:r>
          </w:p>
          <w:p>
            <w:pPr>
              <w:pStyle w:val="ListParagraph"/>
              <w:numPr>
                <w:ilvl w:val="0"/>
                <w:numId w:val="1"/>
              </w:numPr>
              <w:rPr>
                <w:color w:val="002060"/>
                <w:sz w:val="22"/>
                <w:szCs w:val="22"/>
              </w:rPr>
            </w:pPr>
            <w:r>
              <w:rPr>
                <w:color w:val="002060"/>
                <w:sz w:val="22"/>
                <w:szCs w:val="22"/>
              </w:rPr>
              <w:t>Πολιτικές σχέσεις και αλληλεπίδραση μεταξύ των πολιτικών - Η ΕΕ και οι γείτονές της.</w:t>
            </w:r>
          </w:p>
          <w:p>
            <w:pPr>
              <w:pStyle w:val="ListParagraph"/>
              <w:numPr>
                <w:ilvl w:val="0"/>
                <w:numId w:val="1"/>
              </w:numPr>
              <w:rPr>
                <w:color w:val="002060"/>
                <w:sz w:val="22"/>
                <w:szCs w:val="22"/>
              </w:rPr>
            </w:pPr>
            <w:r>
              <w:rPr>
                <w:color w:val="002060"/>
                <w:sz w:val="22"/>
                <w:szCs w:val="22"/>
              </w:rPr>
              <w:t>Η Ευρωπαϊκή Πολιτική Ανάπτυξης</w:t>
            </w:r>
          </w:p>
          <w:p>
            <w:pPr>
              <w:pStyle w:val="ListParagraph"/>
              <w:numPr>
                <w:ilvl w:val="0"/>
                <w:numId w:val="1"/>
              </w:numPr>
              <w:rPr>
                <w:color w:val="002060"/>
                <w:sz w:val="22"/>
                <w:szCs w:val="22"/>
              </w:rPr>
            </w:pPr>
            <w:r>
              <w:rPr>
                <w:color w:val="002060"/>
                <w:sz w:val="22"/>
                <w:szCs w:val="22"/>
              </w:rPr>
              <w:t>Η εξωτερική διάσταση της εσωτερικής αγοράς ενέργειας</w:t>
            </w:r>
          </w:p>
          <w:p>
            <w:pPr>
              <w:pStyle w:val="ListParagraph"/>
              <w:numPr>
                <w:ilvl w:val="0"/>
                <w:numId w:val="1"/>
              </w:numPr>
              <w:spacing w:before="0" w:after="200"/>
              <w:contextualSpacing/>
              <w:rPr>
                <w:color w:val="002060"/>
              </w:rPr>
            </w:pPr>
            <w:r>
              <w:rPr>
                <w:color w:val="002060"/>
                <w:sz w:val="22"/>
                <w:szCs w:val="22"/>
              </w:rPr>
              <w:t>Παρουσίαση και ανάλυση αποφάσεων του Δικαστηρίου Ευρωπαϊκής Ένωσης και διαδραστική συζήτηση.</w:t>
            </w:r>
          </w:p>
        </w:tc>
      </w:tr>
    </w:tbl>
    <w:p>
      <w:pPr>
        <w:pStyle w:val="Normal"/>
        <w:rPr>
          <w:rFonts w:ascii="Times New Roman" w:hAnsi="Times New Roman"/>
          <w:b/>
          <w:b/>
          <w:color w:val="000000"/>
          <w:lang w:val="el-GR"/>
        </w:rPr>
      </w:pPr>
      <w:r>
        <w:rPr>
          <w:rFonts w:ascii="Times New Roman" w:hAnsi="Times New Roman"/>
          <w:b/>
          <w:color w:val="000000"/>
          <w:lang w:val="el-GR"/>
        </w:rPr>
      </w:r>
    </w:p>
    <w:p>
      <w:pPr>
        <w:pStyle w:val="Normal"/>
        <w:widowControl w:val="false"/>
        <w:spacing w:lineRule="auto" w:line="276" w:before="120" w:after="200"/>
        <w:ind w:left="360" w:hanging="0"/>
        <w:rPr>
          <w:rFonts w:ascii="Times New Roman" w:hAnsi="Times New Roman"/>
          <w:b/>
          <w:b/>
          <w:color w:val="000000"/>
          <w:lang w:val="el-GR"/>
        </w:rPr>
      </w:pPr>
      <w:r>
        <w:rPr>
          <w:rFonts w:ascii="Times New Roman" w:hAnsi="Times New Roman"/>
          <w:b/>
          <w:color w:val="000000"/>
          <w:lang w:val="el-GR"/>
        </w:rPr>
        <w:t>ΔΙΔΑΚΤΙΚΕΣ και ΜΑΘΗΣΙΑΚΕΣ ΜΕΘΟΔΟΙ - ΑΞΙΟΛΟΓΗΣΗ</w:t>
      </w:r>
    </w:p>
    <w:tbl>
      <w:tblPr>
        <w:tblW w:w="9175"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869"/>
      </w:tblGrid>
      <w:tr>
        <w:trPr/>
        <w:tc>
          <w:tcPr>
            <w:tcW w:w="3305"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lang w:val="el-GR"/>
              </w:rPr>
            </w:pPr>
            <w:r>
              <w:rPr>
                <w:rFonts w:ascii="Times New Roman" w:hAnsi="Times New Roman"/>
                <w:b/>
                <w:sz w:val="20"/>
                <w:szCs w:val="20"/>
                <w:lang w:val="el-GR"/>
              </w:rPr>
              <w:t>ΤΡΟΠΟΣ ΠΑΡΑΔΟΣΗΣ</w:t>
              <w:br/>
            </w:r>
            <w:r>
              <w:rPr>
                <w:rFonts w:ascii="Times New Roman" w:hAnsi="Times New Roman"/>
                <w:i/>
                <w:sz w:val="16"/>
                <w:szCs w:val="16"/>
                <w:lang w:val="el-GR"/>
              </w:rPr>
              <w:t>Πρόσωπο με πρόσωπο, Εξ αποστάσεως εκπαίδευση κ.λπ.</w:t>
            </w:r>
          </w:p>
        </w:tc>
        <w:tc>
          <w:tcPr>
            <w:tcW w:w="5869" w:type="dxa"/>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eastAsia="Calibri"/>
                <w:iCs/>
                <w:color w:val="002060"/>
              </w:rPr>
            </w:pPr>
            <w:r>
              <w:rPr>
                <w:rFonts w:eastAsia="Calibri" w:ascii="Times New Roman" w:hAnsi="Times New Roman"/>
                <w:iCs/>
                <w:color w:val="002060"/>
              </w:rPr>
              <w:t>Πρόσωπο με πρόσωπο</w:t>
            </w:r>
          </w:p>
        </w:tc>
      </w:tr>
      <w:tr>
        <w:trPr/>
        <w:tc>
          <w:tcPr>
            <w:tcW w:w="3305"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i/>
                <w:i/>
                <w:sz w:val="16"/>
                <w:szCs w:val="16"/>
                <w:lang w:val="el-GR"/>
              </w:rPr>
            </w:pPr>
            <w:r>
              <w:rPr>
                <w:rFonts w:ascii="Times New Roman" w:hAnsi="Times New Roman"/>
                <w:b/>
                <w:sz w:val="20"/>
                <w:szCs w:val="20"/>
                <w:lang w:val="el-GR"/>
              </w:rPr>
              <w:t>ΧΡΗΣΗ ΤΕΧΝΟΛΟΓΙΩΝ ΠΛΗΡΟΦΟΡΙΑΣ ΚΑΙ ΕΠΙΚΟΙΝΩΝΙΩΝ</w:t>
              <w:br/>
            </w:r>
            <w:r>
              <w:rPr>
                <w:rFonts w:ascii="Times New Roman" w:hAnsi="Times New Roman"/>
                <w:i/>
                <w:sz w:val="16"/>
                <w:szCs w:val="16"/>
                <w:lang w:val="el-GR"/>
              </w:rPr>
              <w:t>Χρήση Τ.Π.Ε. στη Διδασκαλία, στην Εργαστηριακή Εκπαίδευση, στην Επικοινωνία με τους φοιτητές</w:t>
            </w:r>
          </w:p>
        </w:tc>
        <w:tc>
          <w:tcPr>
            <w:tcW w:w="5869" w:type="dxa"/>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bCs/>
                <w:color w:val="002060"/>
                <w:lang w:val="el-GR"/>
              </w:rPr>
            </w:pPr>
            <w:r>
              <w:rPr>
                <w:rFonts w:ascii="Times New Roman" w:hAnsi="Times New Roman"/>
                <w:bCs/>
                <w:color w:val="002060"/>
                <w:lang w:val="el-GR"/>
              </w:rPr>
              <w:t>Χρήση Λογισμικού Παρουσιάσεων [Power Point]</w:t>
            </w:r>
          </w:p>
          <w:p>
            <w:pPr>
              <w:pStyle w:val="Normal"/>
              <w:ind w:left="360" w:hanging="0"/>
              <w:rPr>
                <w:rFonts w:ascii="Times New Roman" w:hAnsi="Times New Roman"/>
                <w:bCs/>
                <w:color w:val="002060"/>
                <w:lang w:val="el-GR"/>
              </w:rPr>
            </w:pPr>
            <w:r>
              <w:rPr>
                <w:rFonts w:ascii="Times New Roman" w:hAnsi="Times New Roman"/>
                <w:bCs/>
                <w:color w:val="002060"/>
                <w:lang w:val="el-GR"/>
              </w:rPr>
              <w:t xml:space="preserve">Παρακολούθηση σχετικών </w:t>
            </w:r>
            <w:r>
              <w:rPr>
                <w:rFonts w:ascii="Times New Roman" w:hAnsi="Times New Roman"/>
                <w:bCs/>
                <w:color w:val="002060"/>
                <w:lang w:val="en-US"/>
              </w:rPr>
              <w:t>video</w:t>
            </w:r>
            <w:r>
              <w:rPr>
                <w:rFonts w:ascii="Times New Roman" w:hAnsi="Times New Roman"/>
                <w:bCs/>
                <w:color w:val="002060"/>
                <w:lang w:val="el-GR"/>
              </w:rPr>
              <w:t>.</w:t>
            </w:r>
          </w:p>
          <w:p>
            <w:pPr>
              <w:pStyle w:val="Normal"/>
              <w:ind w:left="360" w:hanging="0"/>
              <w:rPr>
                <w:rFonts w:ascii="Times New Roman" w:hAnsi="Times New Roman"/>
                <w:bCs/>
                <w:color w:val="002060"/>
                <w:lang w:val="el-GR"/>
              </w:rPr>
            </w:pPr>
            <w:r>
              <w:rPr>
                <w:rFonts w:ascii="Times New Roman" w:hAnsi="Times New Roman"/>
                <w:bCs/>
                <w:color w:val="002060"/>
                <w:lang w:val="el-GR"/>
              </w:rPr>
              <w:t>Υποστήριξη της μαθησιακής διαδικασίας μέσω ειδικής πλατφόρμας μάθησης (</w:t>
            </w:r>
            <w:r>
              <w:rPr>
                <w:rFonts w:ascii="Times New Roman" w:hAnsi="Times New Roman"/>
                <w:bCs/>
                <w:color w:val="002060"/>
                <w:lang w:val="en-US"/>
              </w:rPr>
              <w:t>open</w:t>
            </w:r>
            <w:r>
              <w:rPr>
                <w:rFonts w:ascii="Times New Roman" w:hAnsi="Times New Roman"/>
                <w:bCs/>
                <w:color w:val="002060"/>
                <w:lang w:val="el-GR"/>
              </w:rPr>
              <w:t xml:space="preserve"> </w:t>
            </w:r>
            <w:r>
              <w:rPr>
                <w:rFonts w:ascii="Times New Roman" w:hAnsi="Times New Roman"/>
                <w:bCs/>
                <w:color w:val="002060"/>
              </w:rPr>
              <w:t>e</w:t>
            </w:r>
            <w:r>
              <w:rPr>
                <w:rFonts w:ascii="Times New Roman" w:hAnsi="Times New Roman"/>
                <w:bCs/>
                <w:color w:val="002060"/>
                <w:lang w:val="el-GR"/>
              </w:rPr>
              <w:t>-</w:t>
            </w:r>
            <w:r>
              <w:rPr>
                <w:rFonts w:ascii="Times New Roman" w:hAnsi="Times New Roman"/>
                <w:bCs/>
                <w:color w:val="002060"/>
              </w:rPr>
              <w:t>class</w:t>
            </w:r>
            <w:r>
              <w:rPr>
                <w:rFonts w:ascii="Times New Roman" w:hAnsi="Times New Roman"/>
                <w:bCs/>
                <w:color w:val="002060"/>
                <w:lang w:val="el-GR"/>
              </w:rPr>
              <w:t>) στην οποία εβδομαδιαίως αναρτώνται τα αρχεία P</w:t>
            </w:r>
            <w:r>
              <w:rPr>
                <w:rFonts w:ascii="Times New Roman" w:hAnsi="Times New Roman"/>
                <w:bCs/>
                <w:color w:val="002060"/>
                <w:lang w:val="en-US"/>
              </w:rPr>
              <w:t>ower</w:t>
            </w:r>
            <w:r>
              <w:rPr>
                <w:rFonts w:ascii="Times New Roman" w:hAnsi="Times New Roman"/>
                <w:bCs/>
                <w:color w:val="002060"/>
                <w:lang w:val="el-GR"/>
              </w:rPr>
              <w:t xml:space="preserve"> </w:t>
            </w:r>
            <w:r>
              <w:rPr>
                <w:rFonts w:ascii="Times New Roman" w:hAnsi="Times New Roman"/>
                <w:bCs/>
                <w:color w:val="002060"/>
                <w:lang w:val="en-US"/>
              </w:rPr>
              <w:t>Point</w:t>
            </w:r>
            <w:r>
              <w:rPr>
                <w:rFonts w:ascii="Times New Roman" w:hAnsi="Times New Roman"/>
                <w:bCs/>
                <w:color w:val="002060"/>
                <w:lang w:val="el-GR"/>
              </w:rPr>
              <w:t xml:space="preserve">, αλλά και χρήσιμες αποφάσεις του Ευρωπαϊκού Δικαστηρίου, που βοηθούν την καλύτερη κατανόηση του μαθήματος. </w:t>
            </w:r>
          </w:p>
          <w:p>
            <w:pPr>
              <w:pStyle w:val="Normal"/>
              <w:ind w:left="360" w:hanging="0"/>
              <w:rPr>
                <w:rFonts w:ascii="Times New Roman" w:hAnsi="Times New Roman"/>
                <w:bCs/>
                <w:color w:val="002060"/>
                <w:lang w:val="el-GR"/>
              </w:rPr>
            </w:pPr>
            <w:r>
              <w:rPr>
                <w:rFonts w:ascii="Times New Roman" w:hAnsi="Times New Roman"/>
                <w:bCs/>
                <w:color w:val="002060"/>
                <w:lang w:val="el-GR"/>
              </w:rPr>
              <w:t>Χρήση Τ.Π.Ε. και για την επικοινωνία με τους φοιτητές μέσω της πλατφόρμας του (</w:t>
            </w:r>
            <w:r>
              <w:rPr>
                <w:rFonts w:ascii="Times New Roman" w:hAnsi="Times New Roman"/>
                <w:bCs/>
                <w:color w:val="002060"/>
                <w:lang w:val="en-US"/>
              </w:rPr>
              <w:t>open</w:t>
            </w:r>
            <w:r>
              <w:rPr>
                <w:rFonts w:ascii="Times New Roman" w:hAnsi="Times New Roman"/>
                <w:bCs/>
                <w:color w:val="002060"/>
                <w:lang w:val="el-GR"/>
              </w:rPr>
              <w:t xml:space="preserve"> </w:t>
            </w:r>
            <w:r>
              <w:rPr>
                <w:rFonts w:ascii="Times New Roman" w:hAnsi="Times New Roman"/>
                <w:bCs/>
                <w:color w:val="002060"/>
                <w:lang w:val="en-US"/>
              </w:rPr>
              <w:t>e</w:t>
            </w:r>
            <w:r>
              <w:rPr>
                <w:rFonts w:ascii="Times New Roman" w:hAnsi="Times New Roman"/>
                <w:bCs/>
                <w:color w:val="002060"/>
                <w:lang w:val="el-GR"/>
              </w:rPr>
              <w:t xml:space="preserve">- </w:t>
            </w:r>
            <w:r>
              <w:rPr>
                <w:rFonts w:ascii="Times New Roman" w:hAnsi="Times New Roman"/>
                <w:bCs/>
                <w:color w:val="002060"/>
                <w:lang w:val="en-US"/>
              </w:rPr>
              <w:t>class</w:t>
            </w:r>
            <w:r>
              <w:rPr>
                <w:rFonts w:ascii="Times New Roman" w:hAnsi="Times New Roman"/>
                <w:bCs/>
                <w:color w:val="002060"/>
                <w:lang w:val="el-GR"/>
              </w:rPr>
              <w:t>) με ανταλλαγή μηνυμάτων ηλεκτρονικού ταχυδρομείου.</w:t>
            </w:r>
          </w:p>
          <w:p>
            <w:pPr>
              <w:pStyle w:val="Normal"/>
              <w:ind w:left="360" w:hanging="0"/>
              <w:rPr>
                <w:rFonts w:ascii="Times New Roman" w:hAnsi="Times New Roman"/>
                <w:bCs/>
                <w:color w:val="002060"/>
                <w:lang w:val="el-GR"/>
              </w:rPr>
            </w:pPr>
            <w:r>
              <w:rPr>
                <w:rFonts w:ascii="Times New Roman" w:hAnsi="Times New Roman"/>
                <w:bCs/>
                <w:color w:val="002060"/>
                <w:lang w:val="el-GR"/>
              </w:rPr>
            </w:r>
          </w:p>
          <w:p>
            <w:pPr>
              <w:pStyle w:val="Normal"/>
              <w:rPr>
                <w:rFonts w:ascii="Times New Roman" w:hAnsi="Times New Roman"/>
                <w:color w:val="002060"/>
                <w:lang w:val="el-GR"/>
              </w:rPr>
            </w:pPr>
            <w:r>
              <w:rPr>
                <w:rFonts w:ascii="Times New Roman" w:hAnsi="Times New Roman"/>
                <w:color w:val="002060"/>
                <w:lang w:val="el-GR"/>
              </w:rPr>
            </w:r>
          </w:p>
        </w:tc>
      </w:tr>
      <w:tr>
        <w:trPr/>
        <w:tc>
          <w:tcPr>
            <w:tcW w:w="3305" w:type="dxa"/>
            <w:tcBorders>
              <w:top w:val="single" w:sz="4" w:space="0" w:color="000000"/>
              <w:left w:val="single" w:sz="4" w:space="0" w:color="000000"/>
              <w:bottom w:val="single" w:sz="4" w:space="0" w:color="000000"/>
              <w:right w:val="single" w:sz="4" w:space="0" w:color="000000"/>
            </w:tcBorders>
            <w:shd w:color="auto" w:fill="D0CECE" w:val="clear"/>
          </w:tcPr>
          <w:p>
            <w:pPr>
              <w:pStyle w:val="Normal"/>
              <w:ind w:left="360" w:hanging="0"/>
              <w:jc w:val="right"/>
              <w:rPr>
                <w:rFonts w:ascii="Times New Roman" w:hAnsi="Times New Roman"/>
                <w:b/>
                <w:b/>
                <w:sz w:val="20"/>
                <w:szCs w:val="20"/>
                <w:lang w:val="el-GR"/>
              </w:rPr>
            </w:pPr>
            <w:r>
              <w:rPr>
                <w:rFonts w:ascii="Times New Roman" w:hAnsi="Times New Roman"/>
                <w:b/>
                <w:sz w:val="20"/>
                <w:szCs w:val="20"/>
                <w:lang w:val="el-GR"/>
              </w:rPr>
              <w:t>ΟΡΓΑΝΩΣΗ ΔΙΔΑΣΚΑΛΙΑΣ</w:t>
            </w:r>
          </w:p>
          <w:p>
            <w:pPr>
              <w:pStyle w:val="Normal"/>
              <w:ind w:left="360" w:hanging="0"/>
              <w:jc w:val="both"/>
              <w:rPr>
                <w:rFonts w:ascii="Times New Roman" w:hAnsi="Times New Roman"/>
                <w:i/>
                <w:i/>
                <w:sz w:val="16"/>
                <w:szCs w:val="16"/>
                <w:lang w:val="el-GR"/>
              </w:rPr>
            </w:pPr>
            <w:r>
              <w:rPr>
                <w:rFonts w:ascii="Times New Roman" w:hAnsi="Times New Roman"/>
                <w:i/>
                <w:sz w:val="16"/>
                <w:szCs w:val="16"/>
                <w:lang w:val="el-GR"/>
              </w:rPr>
              <w:t>Περιγράφονται αναλυτικά ο τρόπος και μέθοδοι διδασκαλίας.</w:t>
            </w:r>
          </w:p>
          <w:p>
            <w:pPr>
              <w:pStyle w:val="Normal"/>
              <w:ind w:left="360" w:hanging="0"/>
              <w:jc w:val="both"/>
              <w:rPr>
                <w:rFonts w:ascii="Times New Roman" w:hAnsi="Times New Roman"/>
                <w:i/>
                <w:i/>
                <w:sz w:val="16"/>
                <w:szCs w:val="16"/>
                <w:lang w:val="el-GR"/>
              </w:rPr>
            </w:pPr>
            <w:r>
              <w:rPr>
                <w:rFonts w:ascii="Times New Roman" w:hAnsi="Times New Roman"/>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Times New Roman" w:hAnsi="Times New Roman"/>
                <w:i/>
                <w:sz w:val="16"/>
                <w:szCs w:val="16"/>
              </w:rPr>
              <w:t>project</w:t>
            </w:r>
            <w:r>
              <w:rPr>
                <w:rFonts w:ascii="Times New Roman" w:hAnsi="Times New Roman"/>
                <w:i/>
                <w:sz w:val="16"/>
                <w:szCs w:val="16"/>
                <w:lang w:val="el-GR"/>
              </w:rPr>
              <w:t>), Συγγραφή εργασίας / εργασιών, Καλλιτεχνική δημιουργία, κ.λπ.</w:t>
            </w:r>
          </w:p>
          <w:p>
            <w:pPr>
              <w:pStyle w:val="Normal"/>
              <w:jc w:val="both"/>
              <w:rPr>
                <w:rFonts w:ascii="Times New Roman" w:hAnsi="Times New Roman"/>
                <w:i/>
                <w:i/>
                <w:sz w:val="16"/>
                <w:szCs w:val="16"/>
                <w:lang w:val="el-GR"/>
              </w:rPr>
            </w:pPr>
            <w:r>
              <w:rPr>
                <w:rFonts w:ascii="Times New Roman" w:hAnsi="Times New Roman"/>
                <w:i/>
                <w:sz w:val="16"/>
                <w:szCs w:val="16"/>
                <w:lang w:val="el-GR"/>
              </w:rPr>
            </w:r>
          </w:p>
          <w:p>
            <w:pPr>
              <w:pStyle w:val="Normal"/>
              <w:ind w:left="360" w:hanging="0"/>
              <w:jc w:val="both"/>
              <w:rPr>
                <w:rFonts w:ascii="Times New Roman" w:hAnsi="Times New Roman"/>
                <w:i/>
                <w:i/>
                <w:sz w:val="16"/>
                <w:szCs w:val="16"/>
                <w:lang w:val="el-GR"/>
              </w:rPr>
            </w:pPr>
            <w:r>
              <w:rPr>
                <w:rFonts w:ascii="Times New Roman" w:hAnsi="Times New Roman"/>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Times New Roman" w:hAnsi="Times New Roman"/>
                <w:i/>
                <w:sz w:val="16"/>
                <w:szCs w:val="16"/>
              </w:rPr>
              <w:t>ECTS</w:t>
            </w:r>
          </w:p>
        </w:tc>
        <w:tc>
          <w:tcPr>
            <w:tcW w:w="586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4a0" w:noHBand="0" w:noVBand="1" w:firstColumn="1" w:lastRow="0" w:lastColumn="0" w:firstRow="1"/>
            </w:tblPr>
            <w:tblGrid>
              <w:gridCol w:w="2721"/>
              <w:gridCol w:w="2932"/>
            </w:tblGrid>
            <w:tr>
              <w:trPr/>
              <w:tc>
                <w:tcPr>
                  <w:tcW w:w="2721" w:type="dxa"/>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ind w:left="360" w:hanging="0"/>
                    <w:jc w:val="center"/>
                    <w:rPr>
                      <w:rFonts w:ascii="Times New Roman" w:hAnsi="Times New Roman"/>
                      <w:b/>
                      <w:b/>
                      <w:i/>
                      <w:i/>
                    </w:rPr>
                  </w:pPr>
                  <w:r>
                    <w:rPr>
                      <w:rFonts w:ascii="Times New Roman" w:hAnsi="Times New Roman"/>
                      <w:b/>
                      <w:i/>
                    </w:rPr>
                    <w:t>Δραστηριότητα</w:t>
                  </w:r>
                </w:p>
              </w:tc>
              <w:tc>
                <w:tcPr>
                  <w:tcW w:w="2932" w:type="dxa"/>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ind w:left="360" w:hanging="0"/>
                    <w:jc w:val="center"/>
                    <w:rPr>
                      <w:rFonts w:ascii="Times New Roman" w:hAnsi="Times New Roman"/>
                      <w:b/>
                      <w:b/>
                      <w:i/>
                      <w:i/>
                    </w:rPr>
                  </w:pPr>
                  <w:r>
                    <w:rPr>
                      <w:rFonts w:ascii="Times New Roman" w:hAnsi="Times New Roman"/>
                      <w:b/>
                      <w:i/>
                    </w:rPr>
                    <w:t>Φόρτος Εργασίας Εξαμήνου</w:t>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t>Διαλέξεις</w:t>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jc w:val="center"/>
                    <w:rPr>
                      <w:rFonts w:ascii="Times New Roman" w:hAnsi="Times New Roman"/>
                      <w:color w:val="002060"/>
                      <w:lang w:val="el-GR"/>
                    </w:rPr>
                  </w:pPr>
                  <w:r>
                    <w:rPr>
                      <w:rFonts w:ascii="Times New Roman" w:hAnsi="Times New Roman"/>
                      <w:color w:val="002060"/>
                      <w:lang w:val="en-US"/>
                    </w:rPr>
                    <w:t>3</w:t>
                  </w:r>
                  <w:r>
                    <w:rPr>
                      <w:rFonts w:ascii="Times New Roman" w:hAnsi="Times New Roman"/>
                      <w:color w:val="002060"/>
                      <w:lang w:val="el-GR"/>
                    </w:rPr>
                    <w:t>6</w:t>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lang w:val="el-GR"/>
                    </w:rPr>
                    <w:t>Ηλεκτρονική Άσκηση</w:t>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jc w:val="center"/>
                    <w:rPr>
                      <w:rFonts w:ascii="Times New Roman" w:hAnsi="Times New Roman"/>
                      <w:color w:val="002060"/>
                    </w:rPr>
                  </w:pPr>
                  <w:r>
                    <w:rPr>
                      <w:rFonts w:ascii="Times New Roman" w:hAnsi="Times New Roman"/>
                      <w:color w:val="002060"/>
                      <w:lang w:val="el-GR"/>
                    </w:rPr>
                    <w:t>15</w:t>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t>Μη καθοδηγούμενη μελέτη</w:t>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jc w:val="center"/>
                    <w:rPr>
                      <w:rFonts w:ascii="Times New Roman" w:hAnsi="Times New Roman"/>
                      <w:color w:val="002060"/>
                      <w:lang w:val="el-GR"/>
                    </w:rPr>
                  </w:pPr>
                  <w:r>
                    <w:rPr>
                      <w:rFonts w:ascii="Times New Roman" w:hAnsi="Times New Roman"/>
                      <w:color w:val="002060"/>
                      <w:lang w:val="el-GR"/>
                    </w:rPr>
                    <w:t>129</w:t>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jc w:val="center"/>
                    <w:rPr>
                      <w:rFonts w:ascii="Times New Roman" w:hAnsi="Times New Roman"/>
                      <w:color w:val="002060"/>
                    </w:rPr>
                  </w:pPr>
                  <w:r>
                    <w:rPr>
                      <w:rFonts w:ascii="Times New Roman" w:hAnsi="Times New Roman"/>
                      <w:color w:val="002060"/>
                    </w:rPr>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jc w:val="center"/>
                    <w:rPr>
                      <w:rFonts w:ascii="Times New Roman" w:hAnsi="Times New Roman"/>
                      <w:color w:val="002060"/>
                    </w:rPr>
                  </w:pPr>
                  <w:r>
                    <w:rPr>
                      <w:rFonts w:ascii="Times New Roman" w:hAnsi="Times New Roman"/>
                      <w:color w:val="002060"/>
                    </w:rPr>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
                      <w:i/>
                      <w:color w:val="002060"/>
                    </w:rPr>
                  </w:pPr>
                  <w:r>
                    <w:rPr>
                      <w:rFonts w:ascii="Times New Roman" w:hAnsi="Times New Roman"/>
                      <w:i/>
                      <w:color w:val="002060"/>
                    </w:rPr>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
                      <w:i/>
                      <w:color w:val="002060"/>
                    </w:rPr>
                  </w:pPr>
                  <w:r>
                    <w:rPr>
                      <w:rFonts w:ascii="Times New Roman" w:hAnsi="Times New Roman"/>
                      <w:i/>
                      <w:color w:val="002060"/>
                    </w:rPr>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
                      <w:i/>
                      <w:color w:val="002060"/>
                    </w:rPr>
                  </w:pPr>
                  <w:r>
                    <w:rPr>
                      <w:rFonts w:ascii="Times New Roman" w:hAnsi="Times New Roman"/>
                      <w:i/>
                      <w:color w:val="002060"/>
                    </w:rPr>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r>
                </w:p>
              </w:tc>
              <w:tc>
                <w:tcPr>
                  <w:tcW w:w="29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jc w:val="center"/>
                    <w:rPr>
                      <w:rFonts w:ascii="Times New Roman" w:hAnsi="Times New Roman"/>
                      <w:color w:val="002060"/>
                    </w:rPr>
                  </w:pPr>
                  <w:r>
                    <w:rPr>
                      <w:rFonts w:ascii="Times New Roman" w:hAnsi="Times New Roman"/>
                      <w:color w:val="002060"/>
                    </w:rPr>
                  </w:r>
                </w:p>
              </w:tc>
            </w:tr>
            <w:tr>
              <w:trPr/>
              <w:tc>
                <w:tcPr>
                  <w:tcW w:w="272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rPr>
                      <w:rFonts w:ascii="Times New Roman" w:hAnsi="Times New Roman"/>
                      <w:iCs/>
                      <w:color w:val="002060"/>
                    </w:rPr>
                  </w:pPr>
                  <w:r>
                    <w:rPr>
                      <w:rFonts w:ascii="Times New Roman" w:hAnsi="Times New Roman"/>
                      <w:iCs/>
                      <w:color w:val="002060"/>
                    </w:rPr>
                    <w:t xml:space="preserve">Σύνολο Μαθήματος </w:t>
                  </w:r>
                </w:p>
              </w:tc>
              <w:tc>
                <w:tcPr>
                  <w:tcW w:w="2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360" w:hanging="0"/>
                    <w:jc w:val="center"/>
                    <w:rPr>
                      <w:rFonts w:ascii="Times New Roman" w:hAnsi="Times New Roman"/>
                      <w:color w:val="002060"/>
                    </w:rPr>
                  </w:pPr>
                  <w:r>
                    <w:rPr>
                      <w:rFonts w:ascii="Times New Roman" w:hAnsi="Times New Roman"/>
                      <w:color w:val="002060"/>
                    </w:rPr>
                    <w:t>180</w:t>
                  </w:r>
                </w:p>
              </w:tc>
            </w:tr>
          </w:tbl>
          <w:p>
            <w:pPr>
              <w:pStyle w:val="Normal"/>
              <w:rPr>
                <w:rFonts w:ascii="Times New Roman" w:hAnsi="Times New Roman"/>
              </w:rPr>
            </w:pPr>
            <w:r>
              <w:rPr>
                <w:rFonts w:ascii="Times New Roman" w:hAnsi="Times New Roman"/>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ind w:left="360" w:hanging="0"/>
              <w:jc w:val="right"/>
              <w:rPr>
                <w:rFonts w:ascii="Times New Roman" w:hAnsi="Times New Roman"/>
                <w:b/>
                <w:b/>
                <w:sz w:val="20"/>
                <w:szCs w:val="20"/>
                <w:lang w:val="el-GR"/>
              </w:rPr>
            </w:pPr>
            <w:r>
              <w:rPr>
                <w:rFonts w:ascii="Times New Roman" w:hAnsi="Times New Roman"/>
                <w:b/>
                <w:sz w:val="20"/>
                <w:szCs w:val="20"/>
                <w:lang w:val="el-GR"/>
              </w:rPr>
              <w:t xml:space="preserve">ΑΞΙΟΛΟΓΗΣΗ ΦΟΙΤΗΤΩΝ </w:t>
            </w:r>
          </w:p>
          <w:p>
            <w:pPr>
              <w:pStyle w:val="Normal"/>
              <w:ind w:left="360" w:hanging="0"/>
              <w:jc w:val="both"/>
              <w:rPr>
                <w:rFonts w:ascii="Times New Roman" w:hAnsi="Times New Roman"/>
                <w:i/>
                <w:i/>
                <w:sz w:val="16"/>
                <w:szCs w:val="16"/>
                <w:lang w:val="el-GR"/>
              </w:rPr>
            </w:pPr>
            <w:r>
              <w:rPr>
                <w:rFonts w:ascii="Times New Roman" w:hAnsi="Times New Roman"/>
                <w:i/>
                <w:sz w:val="16"/>
                <w:szCs w:val="16"/>
                <w:lang w:val="el-GR"/>
              </w:rPr>
              <w:t>Περιγραφή της διαδικασίας αξιολόγησης</w:t>
            </w:r>
          </w:p>
          <w:p>
            <w:pPr>
              <w:pStyle w:val="Normal"/>
              <w:jc w:val="both"/>
              <w:rPr>
                <w:rFonts w:ascii="Times New Roman" w:hAnsi="Times New Roman"/>
                <w:i/>
                <w:i/>
                <w:sz w:val="16"/>
                <w:szCs w:val="16"/>
                <w:lang w:val="el-GR"/>
              </w:rPr>
            </w:pPr>
            <w:r>
              <w:rPr>
                <w:rFonts w:ascii="Times New Roman" w:hAnsi="Times New Roman"/>
                <w:i/>
                <w:sz w:val="16"/>
                <w:szCs w:val="16"/>
                <w:lang w:val="el-GR"/>
              </w:rPr>
            </w:r>
          </w:p>
          <w:p>
            <w:pPr>
              <w:pStyle w:val="Normal"/>
              <w:ind w:left="360" w:hanging="0"/>
              <w:jc w:val="both"/>
              <w:rPr>
                <w:rFonts w:ascii="Times New Roman" w:hAnsi="Times New Roman"/>
                <w:i/>
                <w:i/>
                <w:sz w:val="16"/>
                <w:szCs w:val="16"/>
                <w:lang w:val="el-GR"/>
              </w:rPr>
            </w:pPr>
            <w:r>
              <w:rPr>
                <w:rFonts w:ascii="Times New Roman" w:hAnsi="Times New Roman"/>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Times New Roman" w:hAnsi="Times New Roman"/>
                <w:i/>
                <w:i/>
                <w:sz w:val="16"/>
                <w:szCs w:val="16"/>
                <w:lang w:val="el-GR"/>
              </w:rPr>
            </w:pPr>
            <w:r>
              <w:rPr>
                <w:rFonts w:ascii="Times New Roman" w:hAnsi="Times New Roman"/>
                <w:i/>
                <w:sz w:val="16"/>
                <w:szCs w:val="16"/>
                <w:lang w:val="el-GR"/>
              </w:rPr>
            </w:r>
          </w:p>
          <w:p>
            <w:pPr>
              <w:pStyle w:val="Normal"/>
              <w:ind w:left="360" w:hanging="0"/>
              <w:jc w:val="both"/>
              <w:rPr>
                <w:rFonts w:ascii="Times New Roman" w:hAnsi="Times New Roman"/>
                <w:i/>
                <w:i/>
                <w:sz w:val="16"/>
                <w:szCs w:val="16"/>
                <w:lang w:val="el-GR"/>
              </w:rPr>
            </w:pPr>
            <w:r>
              <w:rPr>
                <w:rFonts w:ascii="Times New Roman" w:hAnsi="Times New Roman"/>
                <w:i/>
                <w:sz w:val="16"/>
                <w:szCs w:val="16"/>
                <w:lang w:val="el-GR"/>
              </w:rPr>
              <w:t>Αναφέρονται ρητά προσδιορισμένα κριτήρια αξιολόγησης και εάν και που είναι προσβάσιμα από τους φοιτητές.</w:t>
            </w:r>
          </w:p>
        </w:tc>
        <w:tc>
          <w:tcPr>
            <w:tcW w:w="5869" w:type="dxa"/>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t xml:space="preserve">Γραπτή εξέταση στην ελληνική γλώσσα. </w:t>
            </w:r>
          </w:p>
          <w:p>
            <w:pPr>
              <w:pStyle w:val="Normal"/>
              <w:rPr>
                <w:rFonts w:ascii="Times New Roman" w:hAnsi="Times New Roman"/>
                <w:color w:val="002060"/>
                <w:lang w:val="el-GR"/>
              </w:rPr>
            </w:pPr>
            <w:r>
              <w:rPr>
                <w:rFonts w:ascii="Times New Roman" w:hAnsi="Times New Roman"/>
                <w:color w:val="002060"/>
                <w:lang w:val="el-GR"/>
              </w:rPr>
              <w:t>Ενδιάμεση εξέταση με ερωτήσεις πολλαπλής επιλογής και ερωτήσεις σύντομης απάντησης.</w:t>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p>
            <w:pPr>
              <w:pStyle w:val="Normal"/>
              <w:rPr>
                <w:rFonts w:ascii="Times New Roman" w:hAnsi="Times New Roman"/>
                <w:color w:val="002060"/>
                <w:lang w:val="el-GR"/>
              </w:rPr>
            </w:pPr>
            <w:r>
              <w:rPr>
                <w:rFonts w:ascii="Times New Roman" w:hAnsi="Times New Roman"/>
                <w:color w:val="002060"/>
                <w:lang w:val="el-GR"/>
              </w:rPr>
            </w:r>
          </w:p>
        </w:tc>
      </w:tr>
    </w:tbl>
    <w:p>
      <w:pPr>
        <w:pStyle w:val="Normal"/>
        <w:widowControl w:val="false"/>
        <w:spacing w:lineRule="auto" w:line="276" w:before="240" w:after="200"/>
        <w:ind w:left="360" w:hanging="0"/>
        <w:rPr>
          <w:rFonts w:ascii="Times New Roman" w:hAnsi="Times New Roman"/>
          <w:b/>
          <w:b/>
          <w:color w:val="000000"/>
        </w:rPr>
      </w:pPr>
      <w:r>
        <w:rPr>
          <w:rFonts w:ascii="Times New Roman" w:hAnsi="Times New Roman"/>
          <w:b/>
          <w:color w:val="000000"/>
          <w:lang w:val="el-GR"/>
        </w:rPr>
        <w:t>ΣΥΝΙΣΤΩΜΕΝΗ</w:t>
      </w:r>
      <w:r>
        <w:rPr>
          <w:rFonts w:ascii="Times New Roman" w:hAnsi="Times New Roman"/>
          <w:b/>
          <w:color w:val="000000"/>
        </w:rPr>
        <w:t>-ΒΙΒΛΙΟΓΡΑΦΙΑ</w:t>
      </w:r>
    </w:p>
    <w:tbl>
      <w:tblPr>
        <w:tblW w:w="9175" w:type="dxa"/>
        <w:jc w:val="left"/>
        <w:tblInd w:w="0" w:type="dxa"/>
        <w:tblCellMar>
          <w:top w:w="0" w:type="dxa"/>
          <w:left w:w="108" w:type="dxa"/>
          <w:bottom w:w="0" w:type="dxa"/>
          <w:right w:w="108" w:type="dxa"/>
        </w:tblCellMar>
        <w:tblLook w:val="00a0" w:noHBand="0" w:noVBand="0" w:firstColumn="1" w:lastRow="0" w:lastColumn="0" w:firstRow="1"/>
      </w:tblPr>
      <w:tblGrid>
        <w:gridCol w:w="9175"/>
      </w:tblGrid>
      <w:tr>
        <w:trPr/>
        <w:tc>
          <w:tcPr>
            <w:tcW w:w="9175"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Times New Roman" w:hAnsi="Times New Roman"/>
                <w:i/>
                <w:i/>
                <w:sz w:val="16"/>
                <w:szCs w:val="16"/>
                <w:lang w:val="el-GR"/>
              </w:rPr>
            </w:pPr>
            <w:r>
              <w:rPr>
                <w:rFonts w:ascii="Times New Roman" w:hAnsi="Times New Roman"/>
                <w:i/>
                <w:sz w:val="16"/>
                <w:szCs w:val="16"/>
                <w:lang w:val="el-GR"/>
              </w:rPr>
            </w:r>
          </w:p>
          <w:p>
            <w:pPr>
              <w:pStyle w:val="2"/>
              <w:rPr>
                <w:rFonts w:ascii="Arial" w:hAnsi="Arial" w:eastAsia="Calibri" w:cs="Arial"/>
                <w:color w:val="auto"/>
                <w:sz w:val="24"/>
                <w:szCs w:val="24"/>
                <w:lang w:val="el-GR"/>
              </w:rPr>
            </w:pPr>
            <w:r>
              <w:rPr>
                <w:rFonts w:eastAsia="Calibri" w:cs="Arial" w:ascii="Arial" w:hAnsi="Arial"/>
                <w:color w:val="auto"/>
                <w:sz w:val="24"/>
                <w:szCs w:val="24"/>
                <w:lang w:val="el-GR"/>
              </w:rPr>
              <w:t>Μωραϊτη Α., Εξωτερικές Σχέσεις της ΕΕ, Νομική Βιβλιοθήκη, 2020.</w:t>
            </w:r>
          </w:p>
          <w:p>
            <w:pPr>
              <w:pStyle w:val="2"/>
              <w:rPr>
                <w:rFonts w:ascii="Arial" w:hAnsi="Arial" w:eastAsia="Calibri" w:cs="Arial"/>
                <w:color w:val="auto"/>
                <w:sz w:val="24"/>
                <w:szCs w:val="24"/>
                <w:lang w:val="el-GR"/>
              </w:rPr>
            </w:pPr>
            <w:r>
              <w:rPr>
                <w:rFonts w:eastAsia="Calibri" w:cs="Arial" w:ascii="Arial" w:hAnsi="Arial"/>
                <w:color w:val="auto"/>
                <w:sz w:val="24"/>
                <w:szCs w:val="24"/>
              </w:rPr>
              <w:t>Koutrakos</w:t>
            </w:r>
            <w:r>
              <w:rPr>
                <w:rFonts w:eastAsia="Calibri" w:cs="Arial" w:ascii="Arial" w:hAnsi="Arial"/>
                <w:color w:val="auto"/>
                <w:sz w:val="24"/>
                <w:szCs w:val="24"/>
                <w:lang w:val="el-GR"/>
              </w:rPr>
              <w:t xml:space="preserve"> </w:t>
            </w:r>
            <w:r>
              <w:rPr>
                <w:rFonts w:eastAsia="Calibri" w:cs="Arial" w:ascii="Arial" w:hAnsi="Arial"/>
                <w:color w:val="auto"/>
                <w:sz w:val="24"/>
                <w:szCs w:val="24"/>
              </w:rPr>
              <w:t>P</w:t>
            </w:r>
            <w:r>
              <w:rPr>
                <w:rFonts w:eastAsia="Calibri" w:cs="Arial" w:ascii="Arial" w:hAnsi="Arial"/>
                <w:color w:val="auto"/>
                <w:sz w:val="24"/>
                <w:szCs w:val="24"/>
                <w:lang w:val="el-GR"/>
              </w:rPr>
              <w:t xml:space="preserve">., </w:t>
            </w:r>
            <w:r>
              <w:rPr>
                <w:rFonts w:eastAsia="Calibri" w:cs="Arial" w:ascii="Arial" w:hAnsi="Arial"/>
                <w:color w:val="auto"/>
                <w:sz w:val="24"/>
                <w:szCs w:val="24"/>
              </w:rPr>
              <w:t>EU</w:t>
            </w:r>
            <w:r>
              <w:rPr>
                <w:rFonts w:eastAsia="Calibri" w:cs="Arial" w:ascii="Arial" w:hAnsi="Arial"/>
                <w:color w:val="auto"/>
                <w:sz w:val="24"/>
                <w:szCs w:val="24"/>
                <w:lang w:val="el-GR"/>
              </w:rPr>
              <w:t xml:space="preserve"> </w:t>
            </w:r>
            <w:r>
              <w:rPr>
                <w:rFonts w:eastAsia="Calibri" w:cs="Arial" w:ascii="Arial" w:hAnsi="Arial"/>
                <w:color w:val="auto"/>
                <w:sz w:val="24"/>
                <w:szCs w:val="24"/>
              </w:rPr>
              <w:t>International</w:t>
            </w:r>
            <w:r>
              <w:rPr>
                <w:rFonts w:eastAsia="Calibri" w:cs="Arial" w:ascii="Arial" w:hAnsi="Arial"/>
                <w:color w:val="auto"/>
                <w:sz w:val="24"/>
                <w:szCs w:val="24"/>
                <w:lang w:val="el-GR"/>
              </w:rPr>
              <w:t xml:space="preserve"> </w:t>
            </w:r>
            <w:r>
              <w:rPr>
                <w:rFonts w:eastAsia="Calibri" w:cs="Arial" w:ascii="Arial" w:hAnsi="Arial"/>
                <w:color w:val="auto"/>
                <w:sz w:val="24"/>
                <w:szCs w:val="24"/>
              </w:rPr>
              <w:t>Relations</w:t>
            </w:r>
            <w:r>
              <w:rPr>
                <w:rFonts w:eastAsia="Calibri" w:cs="Arial" w:ascii="Arial" w:hAnsi="Arial"/>
                <w:color w:val="auto"/>
                <w:sz w:val="24"/>
                <w:szCs w:val="24"/>
                <w:lang w:val="el-GR"/>
              </w:rPr>
              <w:t xml:space="preserve"> </w:t>
            </w:r>
            <w:r>
              <w:rPr>
                <w:rFonts w:eastAsia="Calibri" w:cs="Arial" w:ascii="Arial" w:hAnsi="Arial"/>
                <w:color w:val="auto"/>
                <w:sz w:val="24"/>
                <w:szCs w:val="24"/>
              </w:rPr>
              <w:t>Law</w:t>
            </w:r>
            <w:r>
              <w:rPr>
                <w:rFonts w:eastAsia="Calibri" w:cs="Arial" w:ascii="Arial" w:hAnsi="Arial"/>
                <w:color w:val="auto"/>
                <w:sz w:val="24"/>
                <w:szCs w:val="24"/>
                <w:lang w:val="el-GR"/>
              </w:rPr>
              <w:t xml:space="preserve">, </w:t>
            </w:r>
            <w:r>
              <w:rPr>
                <w:rFonts w:eastAsia="Calibri" w:cs="Arial" w:ascii="Arial" w:hAnsi="Arial"/>
                <w:color w:val="auto"/>
                <w:sz w:val="24"/>
                <w:szCs w:val="24"/>
              </w:rPr>
              <w:t>Hart</w:t>
            </w:r>
            <w:r>
              <w:rPr>
                <w:rFonts w:eastAsia="Calibri" w:cs="Arial" w:ascii="Arial" w:hAnsi="Arial"/>
                <w:color w:val="auto"/>
                <w:sz w:val="24"/>
                <w:szCs w:val="24"/>
                <w:lang w:val="el-GR"/>
              </w:rPr>
              <w:t xml:space="preserve"> </w:t>
            </w:r>
            <w:r>
              <w:rPr>
                <w:rFonts w:eastAsia="Calibri" w:cs="Arial" w:ascii="Arial" w:hAnsi="Arial"/>
                <w:color w:val="auto"/>
                <w:sz w:val="24"/>
                <w:szCs w:val="24"/>
              </w:rPr>
              <w:t>Publishing</w:t>
            </w:r>
            <w:r>
              <w:rPr>
                <w:rFonts w:eastAsia="Calibri" w:cs="Arial" w:ascii="Arial" w:hAnsi="Arial"/>
                <w:color w:val="auto"/>
                <w:sz w:val="24"/>
                <w:szCs w:val="24"/>
                <w:lang w:val="el-GR"/>
              </w:rPr>
              <w:t>, 2015.</w:t>
            </w:r>
          </w:p>
          <w:p>
            <w:pPr>
              <w:pStyle w:val="2"/>
              <w:rPr>
                <w:rFonts w:ascii="Arial" w:hAnsi="Arial" w:eastAsia="Calibri" w:cs="Arial"/>
                <w:color w:val="auto"/>
                <w:sz w:val="24"/>
                <w:szCs w:val="24"/>
                <w:lang w:val="el-GR"/>
              </w:rPr>
            </w:pPr>
            <w:r>
              <w:rPr>
                <w:rFonts w:eastAsia="Calibri" w:cs="Arial" w:ascii="Arial" w:hAnsi="Arial"/>
                <w:color w:val="auto"/>
                <w:sz w:val="24"/>
                <w:szCs w:val="24"/>
              </w:rPr>
              <w:t>Bart</w:t>
            </w:r>
            <w:r>
              <w:rPr>
                <w:rFonts w:eastAsia="Calibri" w:cs="Arial" w:ascii="Arial" w:hAnsi="Arial"/>
                <w:color w:val="auto"/>
                <w:sz w:val="24"/>
                <w:szCs w:val="24"/>
                <w:lang w:val="el-GR"/>
              </w:rPr>
              <w:t xml:space="preserve"> </w:t>
            </w:r>
            <w:r>
              <w:rPr>
                <w:rFonts w:eastAsia="Calibri" w:cs="Arial" w:ascii="Arial" w:hAnsi="Arial"/>
                <w:color w:val="auto"/>
                <w:sz w:val="24"/>
                <w:szCs w:val="24"/>
              </w:rPr>
              <w:t>Van</w:t>
            </w:r>
            <w:r>
              <w:rPr>
                <w:rFonts w:eastAsia="Calibri" w:cs="Arial" w:ascii="Arial" w:hAnsi="Arial"/>
                <w:color w:val="auto"/>
                <w:sz w:val="24"/>
                <w:szCs w:val="24"/>
                <w:lang w:val="el-GR"/>
              </w:rPr>
              <w:t xml:space="preserve"> </w:t>
            </w:r>
            <w:r>
              <w:rPr>
                <w:rFonts w:eastAsia="Calibri" w:cs="Arial" w:ascii="Arial" w:hAnsi="Arial"/>
                <w:color w:val="auto"/>
                <w:sz w:val="24"/>
                <w:szCs w:val="24"/>
              </w:rPr>
              <w:t>Vooren</w:t>
            </w:r>
            <w:r>
              <w:rPr>
                <w:rFonts w:eastAsia="Calibri" w:cs="Arial" w:ascii="Arial" w:hAnsi="Arial"/>
                <w:color w:val="auto"/>
                <w:sz w:val="24"/>
                <w:szCs w:val="24"/>
                <w:lang w:val="el-GR"/>
              </w:rPr>
              <w:t xml:space="preserve">, </w:t>
            </w:r>
            <w:r>
              <w:rPr>
                <w:rFonts w:eastAsia="Calibri" w:cs="Arial" w:ascii="Arial" w:hAnsi="Arial"/>
                <w:color w:val="auto"/>
                <w:sz w:val="24"/>
                <w:szCs w:val="24"/>
              </w:rPr>
              <w:t>Wesser</w:t>
            </w:r>
            <w:r>
              <w:rPr>
                <w:rFonts w:eastAsia="Calibri" w:cs="Arial" w:ascii="Arial" w:hAnsi="Arial"/>
                <w:color w:val="auto"/>
                <w:sz w:val="24"/>
                <w:szCs w:val="24"/>
                <w:lang w:val="el-GR"/>
              </w:rPr>
              <w:t xml:space="preserve"> </w:t>
            </w:r>
            <w:r>
              <w:rPr>
                <w:rFonts w:eastAsia="Calibri" w:cs="Arial" w:ascii="Arial" w:hAnsi="Arial"/>
                <w:color w:val="auto"/>
                <w:sz w:val="24"/>
                <w:szCs w:val="24"/>
              </w:rPr>
              <w:t>R</w:t>
            </w:r>
            <w:r>
              <w:rPr>
                <w:rFonts w:eastAsia="Calibri" w:cs="Arial" w:ascii="Arial" w:hAnsi="Arial"/>
                <w:color w:val="auto"/>
                <w:sz w:val="24"/>
                <w:szCs w:val="24"/>
                <w:lang w:val="el-GR"/>
              </w:rPr>
              <w:t xml:space="preserve">., </w:t>
            </w:r>
            <w:r>
              <w:rPr>
                <w:rFonts w:eastAsia="Calibri" w:cs="Arial" w:ascii="Arial" w:hAnsi="Arial"/>
                <w:color w:val="auto"/>
                <w:sz w:val="24"/>
                <w:szCs w:val="24"/>
              </w:rPr>
              <w:t>EU</w:t>
            </w:r>
            <w:r>
              <w:rPr>
                <w:rFonts w:eastAsia="Calibri" w:cs="Arial" w:ascii="Arial" w:hAnsi="Arial"/>
                <w:color w:val="auto"/>
                <w:sz w:val="24"/>
                <w:szCs w:val="24"/>
                <w:lang w:val="el-GR"/>
              </w:rPr>
              <w:t xml:space="preserve"> </w:t>
            </w:r>
            <w:r>
              <w:rPr>
                <w:rFonts w:eastAsia="Calibri" w:cs="Arial" w:ascii="Arial" w:hAnsi="Arial"/>
                <w:color w:val="auto"/>
                <w:sz w:val="24"/>
                <w:szCs w:val="24"/>
              </w:rPr>
              <w:t>external</w:t>
            </w:r>
            <w:r>
              <w:rPr>
                <w:rFonts w:eastAsia="Calibri" w:cs="Arial" w:ascii="Arial" w:hAnsi="Arial"/>
                <w:color w:val="auto"/>
                <w:sz w:val="24"/>
                <w:szCs w:val="24"/>
                <w:lang w:val="el-GR"/>
              </w:rPr>
              <w:t xml:space="preserve"> </w:t>
            </w:r>
            <w:r>
              <w:rPr>
                <w:rFonts w:eastAsia="Calibri" w:cs="Arial" w:ascii="Arial" w:hAnsi="Arial"/>
                <w:color w:val="auto"/>
                <w:sz w:val="24"/>
                <w:szCs w:val="24"/>
              </w:rPr>
              <w:t>Relations</w:t>
            </w:r>
            <w:r>
              <w:rPr>
                <w:rFonts w:eastAsia="Calibri" w:cs="Arial" w:ascii="Arial" w:hAnsi="Arial"/>
                <w:color w:val="auto"/>
                <w:sz w:val="24"/>
                <w:szCs w:val="24"/>
                <w:lang w:val="el-GR"/>
              </w:rPr>
              <w:t xml:space="preserve"> </w:t>
            </w:r>
            <w:r>
              <w:rPr>
                <w:rFonts w:eastAsia="Calibri" w:cs="Arial" w:ascii="Arial" w:hAnsi="Arial"/>
                <w:color w:val="auto"/>
                <w:sz w:val="24"/>
                <w:szCs w:val="24"/>
              </w:rPr>
              <w:t>Law</w:t>
            </w:r>
            <w:r>
              <w:rPr>
                <w:rFonts w:eastAsia="Calibri" w:cs="Arial" w:ascii="Arial" w:hAnsi="Arial"/>
                <w:color w:val="auto"/>
                <w:sz w:val="24"/>
                <w:szCs w:val="24"/>
                <w:lang w:val="el-GR"/>
              </w:rPr>
              <w:t xml:space="preserve">, </w:t>
            </w:r>
            <w:r>
              <w:rPr>
                <w:rFonts w:eastAsia="Calibri" w:cs="Arial" w:ascii="Arial" w:hAnsi="Arial"/>
                <w:color w:val="auto"/>
                <w:sz w:val="24"/>
                <w:szCs w:val="24"/>
              </w:rPr>
              <w:t>Cambridge</w:t>
            </w:r>
            <w:r>
              <w:rPr>
                <w:rFonts w:eastAsia="Calibri" w:cs="Arial" w:ascii="Arial" w:hAnsi="Arial"/>
                <w:color w:val="auto"/>
                <w:sz w:val="24"/>
                <w:szCs w:val="24"/>
                <w:lang w:val="el-GR"/>
              </w:rPr>
              <w:t>, 2017.</w:t>
            </w:r>
          </w:p>
          <w:p>
            <w:pPr>
              <w:pStyle w:val="Normal"/>
              <w:jc w:val="both"/>
              <w:rPr>
                <w:rFonts w:ascii="Arial" w:hAnsi="Arial" w:eastAsia="Calibri" w:cs="Arial"/>
                <w:sz w:val="24"/>
                <w:szCs w:val="24"/>
                <w:lang w:val="el-GR"/>
              </w:rPr>
            </w:pPr>
            <w:r>
              <w:rPr>
                <w:rFonts w:eastAsia="Calibri" w:cs="Arial" w:ascii="Arial" w:hAnsi="Arial"/>
                <w:sz w:val="24"/>
                <w:szCs w:val="24"/>
                <w:lang w:val="el-GR"/>
              </w:rPr>
              <w:t>Πλιάκος Α., Το δίκαιο της Ευρωπαϊκής Ένωσης, Νομική Βιβλιοθήκη, 2018.</w:t>
            </w:r>
          </w:p>
          <w:p>
            <w:pPr>
              <w:pStyle w:val="Normal"/>
              <w:jc w:val="both"/>
              <w:rPr>
                <w:rFonts w:ascii="Arial" w:hAnsi="Arial" w:cs="Arial"/>
                <w:bCs/>
                <w:i/>
                <w:i/>
                <w:iCs/>
                <w:sz w:val="24"/>
                <w:szCs w:val="24"/>
                <w:lang w:val="el-GR"/>
              </w:rPr>
            </w:pPr>
            <w:r>
              <w:rPr>
                <w:rFonts w:cs="Arial" w:ascii="Arial" w:hAnsi="Arial"/>
                <w:bCs/>
                <w:i/>
                <w:iCs/>
                <w:sz w:val="24"/>
                <w:szCs w:val="24"/>
                <w:lang w:val="el-GR"/>
              </w:rPr>
            </w:r>
          </w:p>
          <w:p>
            <w:pPr>
              <w:pStyle w:val="Normal"/>
              <w:jc w:val="both"/>
              <w:rPr>
                <w:rFonts w:ascii="Arial" w:hAnsi="Arial" w:cs="Arial"/>
                <w:bCs/>
                <w:i/>
                <w:i/>
                <w:iCs/>
                <w:sz w:val="24"/>
                <w:szCs w:val="24"/>
                <w:lang w:val="el-GR"/>
              </w:rPr>
            </w:pPr>
            <w:r>
              <w:rPr>
                <w:rFonts w:cs="Arial" w:ascii="Arial" w:hAnsi="Arial"/>
                <w:bCs/>
                <w:i/>
                <w:iCs/>
                <w:sz w:val="24"/>
                <w:szCs w:val="24"/>
                <w:lang w:val="el-GR"/>
              </w:rPr>
              <w:t>Συναφή Επιστημονικά Περιοδικά</w:t>
            </w:r>
          </w:p>
          <w:p>
            <w:pPr>
              <w:pStyle w:val="Normal"/>
              <w:ind w:left="360" w:hanging="0"/>
              <w:jc w:val="both"/>
              <w:rPr>
                <w:rFonts w:ascii="Arial" w:hAnsi="Arial" w:eastAsia="Calibri" w:cs="Arial"/>
                <w:sz w:val="24"/>
                <w:szCs w:val="24"/>
                <w:lang w:val="el-GR"/>
              </w:rPr>
            </w:pPr>
            <w:r>
              <w:rPr>
                <w:rFonts w:eastAsia="Calibri" w:cs="Arial" w:ascii="Arial" w:hAnsi="Arial"/>
                <w:sz w:val="24"/>
                <w:szCs w:val="24"/>
              </w:rPr>
              <w:t>European</w:t>
            </w:r>
            <w:r>
              <w:rPr>
                <w:rFonts w:eastAsia="Calibri" w:cs="Arial" w:ascii="Arial" w:hAnsi="Arial"/>
                <w:sz w:val="24"/>
                <w:szCs w:val="24"/>
                <w:lang w:val="el-GR"/>
              </w:rPr>
              <w:t xml:space="preserve"> </w:t>
            </w:r>
            <w:r>
              <w:rPr>
                <w:rFonts w:eastAsia="Calibri" w:cs="Arial" w:ascii="Arial" w:hAnsi="Arial"/>
                <w:sz w:val="24"/>
                <w:szCs w:val="24"/>
              </w:rPr>
              <w:t>Law</w:t>
            </w:r>
            <w:r>
              <w:rPr>
                <w:rFonts w:eastAsia="Calibri" w:cs="Arial" w:ascii="Arial" w:hAnsi="Arial"/>
                <w:sz w:val="24"/>
                <w:szCs w:val="24"/>
                <w:lang w:val="el-GR"/>
              </w:rPr>
              <w:t xml:space="preserve"> </w:t>
            </w:r>
            <w:r>
              <w:rPr>
                <w:rFonts w:eastAsia="Calibri" w:cs="Arial" w:ascii="Arial" w:hAnsi="Arial"/>
                <w:sz w:val="24"/>
                <w:szCs w:val="24"/>
              </w:rPr>
              <w:t>Review</w:t>
            </w:r>
          </w:p>
          <w:p>
            <w:pPr>
              <w:pStyle w:val="Normal"/>
              <w:ind w:left="360" w:hanging="0"/>
              <w:jc w:val="both"/>
              <w:rPr>
                <w:rFonts w:ascii="Arial" w:hAnsi="Arial" w:eastAsia="Calibri" w:cs="Arial"/>
                <w:sz w:val="24"/>
                <w:szCs w:val="24"/>
                <w:lang w:val="fr-FR"/>
              </w:rPr>
            </w:pPr>
            <w:r>
              <w:rPr>
                <w:rFonts w:eastAsia="Calibri" w:cs="Arial" w:ascii="Arial" w:hAnsi="Arial"/>
                <w:sz w:val="24"/>
                <w:szCs w:val="24"/>
                <w:lang w:val="fr-FR"/>
              </w:rPr>
              <w:t>Revue trimestrielle de droit européen</w:t>
            </w:r>
          </w:p>
          <w:p>
            <w:pPr>
              <w:pStyle w:val="Normal"/>
              <w:ind w:left="360" w:hanging="0"/>
              <w:jc w:val="both"/>
              <w:rPr>
                <w:rFonts w:ascii="Arial" w:hAnsi="Arial" w:eastAsia="Calibri" w:cs="Arial"/>
                <w:sz w:val="24"/>
                <w:szCs w:val="24"/>
                <w:lang w:val="fr-FR"/>
              </w:rPr>
            </w:pPr>
            <w:r>
              <w:rPr>
                <w:rFonts w:eastAsia="Calibri" w:cs="Arial" w:ascii="Arial" w:hAnsi="Arial"/>
                <w:sz w:val="24"/>
                <w:szCs w:val="24"/>
                <w:lang w:val="fr-FR"/>
              </w:rPr>
              <w:t>Cahiers de droit européen</w:t>
            </w:r>
          </w:p>
          <w:p>
            <w:pPr>
              <w:pStyle w:val="Normal"/>
              <w:jc w:val="both"/>
              <w:rPr>
                <w:rFonts w:ascii="Times New Roman" w:hAnsi="Times New Roman"/>
                <w:bCs/>
                <w:i/>
                <w:i/>
                <w:iCs/>
                <w:sz w:val="24"/>
                <w:szCs w:val="24"/>
                <w:lang w:val="fr-FR"/>
              </w:rPr>
            </w:pPr>
            <w:r>
              <w:rPr>
                <w:rFonts w:ascii="Times New Roman" w:hAnsi="Times New Roman"/>
                <w:bCs/>
                <w:i/>
                <w:iCs/>
                <w:sz w:val="24"/>
                <w:szCs w:val="24"/>
                <w:lang w:val="fr-FR"/>
              </w:rPr>
            </w:r>
          </w:p>
          <w:p>
            <w:pPr>
              <w:pStyle w:val="Normal"/>
              <w:ind w:left="360" w:hanging="0"/>
              <w:jc w:val="both"/>
              <w:rPr>
                <w:rFonts w:ascii="Times New Roman" w:hAnsi="Times New Roman"/>
                <w:b/>
                <w:b/>
                <w:lang w:val="fr-FR"/>
              </w:rPr>
            </w:pPr>
            <w:r>
              <w:rPr>
                <w:rFonts w:ascii="Times New Roman" w:hAnsi="Times New Roman"/>
                <w:b/>
                <w:lang w:val="fr-FR"/>
              </w:rPr>
            </w:r>
          </w:p>
        </w:tc>
      </w:tr>
      <w:tr>
        <w:trPr/>
        <w:tc>
          <w:tcPr>
            <w:tcW w:w="9175"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Times New Roman" w:hAnsi="Times New Roman"/>
                <w:i/>
                <w:i/>
                <w:sz w:val="16"/>
                <w:szCs w:val="16"/>
                <w:lang w:val="fr-FR"/>
              </w:rPr>
            </w:pPr>
            <w:r>
              <w:rPr>
                <w:rFonts w:ascii="Times New Roman" w:hAnsi="Times New Roman"/>
                <w:i/>
                <w:sz w:val="16"/>
                <w:szCs w:val="16"/>
                <w:lang w:val="fr-FR"/>
              </w:rPr>
            </w:r>
          </w:p>
        </w:tc>
      </w:tr>
    </w:tbl>
    <w:p>
      <w:pPr>
        <w:pStyle w:val="Normal"/>
        <w:rPr>
          <w:b/>
          <w:b/>
          <w:bCs/>
          <w:lang w:val="fr-FR"/>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ook Antiqua">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l-GR" w:eastAsia="en-US"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22c6e"/>
    <w:pPr>
      <w:widowControl/>
      <w:bidi w:val="0"/>
      <w:spacing w:before="0" w:after="0"/>
      <w:jc w:val="left"/>
    </w:pPr>
    <w:rPr>
      <w:rFonts w:ascii="Book Antiqua" w:hAnsi="Book Antiqua" w:eastAsia="Times New Roman" w:cs="Times New Roman"/>
      <w:color w:val="auto"/>
      <w:kern w:val="0"/>
      <w:sz w:val="22"/>
      <w:szCs w:val="22"/>
      <w:lang w:val="en-GB" w:eastAsia="en-US" w:bidi="ar-SA"/>
    </w:rPr>
  </w:style>
  <w:style w:type="paragraph" w:styleId="2">
    <w:name w:val="Heading 2"/>
    <w:basedOn w:val="Normal"/>
    <w:next w:val="Normal"/>
    <w:link w:val="Heading2Char"/>
    <w:uiPriority w:val="9"/>
    <w:unhideWhenUsed/>
    <w:qFormat/>
    <w:rsid w:val="00e276a0"/>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522c6e"/>
    <w:rPr>
      <w:rFonts w:ascii="Book Antiqua" w:hAnsi="Book Antiqua" w:eastAsia="Times New Roman" w:cs="Times New Roman"/>
      <w:sz w:val="28"/>
    </w:rPr>
  </w:style>
  <w:style w:type="character" w:styleId="Style13">
    <w:name w:val="Σύνδεσμος διαδικτύου"/>
    <w:uiPriority w:val="99"/>
    <w:unhideWhenUsed/>
    <w:rsid w:val="00522c6e"/>
    <w:rPr>
      <w:color w:val="0000FF"/>
      <w:u w:val="single"/>
    </w:rPr>
  </w:style>
  <w:style w:type="character" w:styleId="UnresolvedMention" w:customStyle="1">
    <w:name w:val="Unresolved Mention"/>
    <w:basedOn w:val="DefaultParagraphFont"/>
    <w:uiPriority w:val="99"/>
    <w:semiHidden/>
    <w:unhideWhenUsed/>
    <w:qFormat/>
    <w:rsid w:val="00751753"/>
    <w:rPr>
      <w:color w:val="605E5C"/>
      <w:shd w:fill="E1DFDD" w:val="clear"/>
    </w:rPr>
  </w:style>
  <w:style w:type="character" w:styleId="Heading2Char" w:customStyle="1">
    <w:name w:val="Heading 2 Char"/>
    <w:basedOn w:val="DefaultParagraphFont"/>
    <w:link w:val="Heading2"/>
    <w:uiPriority w:val="9"/>
    <w:qFormat/>
    <w:rsid w:val="00e276a0"/>
    <w:rPr>
      <w:rFonts w:ascii="Calibri Light" w:hAnsi="Calibri Light" w:eastAsia="" w:cs="" w:asciiTheme="majorHAnsi" w:cstheme="majorBidi" w:eastAsiaTheme="majorEastAsia" w:hAnsiTheme="majorHAnsi"/>
      <w:color w:val="2F5496" w:themeColor="accent1" w:themeShade="bf"/>
      <w:sz w:val="26"/>
      <w:szCs w:val="26"/>
      <w:lang w:val="en-GB"/>
    </w:rPr>
  </w:style>
  <w:style w:type="paragraph" w:styleId="Style14">
    <w:name w:val="Επικεφαλίδα"/>
    <w:basedOn w:val="Normal"/>
    <w:next w:val="Style15"/>
    <w:qFormat/>
    <w:pPr>
      <w:keepNext w:val="true"/>
      <w:spacing w:before="240" w:after="120"/>
    </w:pPr>
    <w:rPr>
      <w:rFonts w:ascii="Liberation Sans" w:hAnsi="Liberation Sans" w:eastAsia="Noto Sans CJK SC"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Ευρετήριο"/>
    <w:basedOn w:val="Normal"/>
    <w:qFormat/>
    <w:pPr>
      <w:suppressLineNumbers/>
    </w:pPr>
    <w:rPr>
      <w:rFonts w:cs="FreeSans"/>
    </w:rPr>
  </w:style>
  <w:style w:type="paragraph" w:styleId="Style19">
    <w:name w:val="Title"/>
    <w:basedOn w:val="Normal"/>
    <w:link w:val="TitleChar"/>
    <w:qFormat/>
    <w:rsid w:val="00522c6e"/>
    <w:pPr>
      <w:jc w:val="center"/>
    </w:pPr>
    <w:rPr>
      <w:sz w:val="28"/>
      <w:szCs w:val="24"/>
      <w:lang w:val="el-GR"/>
    </w:rPr>
  </w:style>
  <w:style w:type="paragraph" w:styleId="ListParagraph">
    <w:name w:val="List Paragraph"/>
    <w:basedOn w:val="Normal"/>
    <w:uiPriority w:val="34"/>
    <w:qFormat/>
    <w:rsid w:val="00522c6e"/>
    <w:pPr>
      <w:spacing w:lineRule="auto" w:line="276" w:before="0" w:after="200"/>
      <w:ind w:left="720" w:hanging="0"/>
      <w:contextualSpacing/>
    </w:pPr>
    <w:rPr>
      <w:rFonts w:ascii="Times New Roman" w:hAnsi="Times New Roman" w:eastAsia="Cambria"/>
      <w:sz w:val="20"/>
      <w:szCs w:val="20"/>
      <w:lang w:val="el-GR"/>
    </w:rPr>
  </w:style>
  <w:style w:type="paragraph" w:styleId="Char2CharCharCharCharCharCharCharCharChar" w:customStyle="1">
    <w:name w:val="Char2 Char Char Char Char Char Char Char Char Char"/>
    <w:basedOn w:val="Normal"/>
    <w:semiHidden/>
    <w:qFormat/>
    <w:rsid w:val="0073575d"/>
    <w:pPr>
      <w:spacing w:lineRule="exact" w:line="240" w:before="0" w:after="160"/>
    </w:pPr>
    <w:rPr>
      <w:rFonts w:ascii="Verdana" w:hAnsi="Verdana"/>
      <w:sz w:val="20"/>
      <w:szCs w:val="20"/>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eclass.panteion.gr/courses/TME249/"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LibreOffice/6.4.7.2$Linux_X86_64 LibreOffice_project/40$Build-2</Application>
  <Pages>3</Pages>
  <Words>1038</Words>
  <Characters>6746</Characters>
  <CharactersWithSpaces>7696</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2020-11-30T22:07:00Z</dcterms:created>
  <dc:creator>ΑΘΗΝΑ ΜΩΡΑΪΤΗ</dc:creator>
  <dc:description/>
  <dc:language>el-GR</dc:language>
  <cp:lastModifiedBy>Maria Meng-Papantoni</cp:lastModifiedBy>
  <dcterms:modified xsi:type="dcterms:W3CDTF">2021-05-23T16:45:00Z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